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C-3804/2010 vom 17. Mai 2011</w:t>
      </w:r>
    </w:p>
    <w:p>
      <w:r>
        <w:t>Bundesverwaltungsgericht, 2011-05-17, IT</w:t>
      </w:r>
    </w:p>
    <w:p>
      <w:r>
        <w:rPr>
          <w:b/>
        </w:rPr>
        <w:t xml:space="preserve">Quelle: </w:t>
      </w:r>
      <w:r>
        <w:t>https://mcp.opencaselaw.ch/entscheid/bvger_C-3804_2010</w:t>
      </w:r>
    </w:p>
    <w:p>
      <w:r>
        <w:t>FR: TAF C-3804/2010 du 17 mai 2011</w:t>
      </w:r>
    </w:p>
    <w:p>
      <w:r>
        <w:t>IT: TAF C-3804/2010 del 17 maggio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L'insorgente è stato posto al beneficio dell'assistenza giudiziaria/gratuito patrocinio con decisione incidentale del TAF del 27 luglio 2010.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w:t>
      </w:r>
    </w:p>
    <w:p>
      <w:r>
        <w:t>Il ricorrente ha presentato la domanda di rendita il 15 aprile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15 aprile 2007 (ossia 12 mesi precedenti la presentazione della domanda), oppure se un diritto alla rendita sia sorto tra tale data ed il 29 aprile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della prestazione, il potere cognitivo del giudice non è limitato nel senso che egli debba astenersi dallo statuire circa i periodi per i quali il riconoscimento di prestazioni non è censurato (DTF 125 V 413 consid. 2.2 e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L'assicurato non ha più svolto attività lucrativa dopo il 22 novembre 2007, a parte un corto periodo di tentativo di ripresa del lavoro dal 20 al 22 gennaio 2008.</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Dalla documentazione ad atti si evince che il ricorrente è portatore di una patologia ortopedica/neurologica evoluta nel tempo. Nel rapporto del Dott. Keller (reumatologo) dell'8 settembre 2008, veniva rilevata la diagnosi di sindrome pan vertebrale cronica su discrete alterazioni degenerative a livello cervicale e lombare, leggere turbe statiche, sospetto sovraccarico funzionale con sviluppo somatoforme. Nel febbraio 2009, l'assicurato veniva comunque sottoposto a microdiscectomia destra C5-C6 (cfr. rapporto del Dott. Posa del SMR del 25 maggio 2009). L'esperto di parte (Dott. Mazzetti), già nella relazione del 15 giugno 2009, rilevava anche una cervicobrachialgia sinistra in esito ad un recente (21 marzo 2009) trauma distorsivo cervicale, lombosciatalgia cronica a sinistra su discopatie degenerative lombari. In un secondo referto di questo medico veniva inoltre rilevata una protrusione discale C6-C7 paramediana sinistra (1° febbraio 2010). A lato dei referti per l'AI, emerge poi, segnatamente, la perizia del 6 novembre 2009 del Dott. Goldinger, reumatologo, all'intenzione della CM Visana. Questo sanitario ha preso atto delle menzionate perizie del Dott. Keller e Mazzetti (quella del 15 giugno 2009). Il Dott. Masina, autore della certificazione esibita in sede di replica, non evidenzia ulteriori patologie.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si conferma, anche in questo ambito, un'evoluzione dell'incidenza debilitante in corso. Assente dal lavoro dal 22 novembre 2008, il Dott. Keller ha stimato, nel rapporto dell'8 settembre 2008, che l'interessato avrebbe teoricamente potuto continuare lo stesso ma solo in misura del 50%, inteso come presenza completa con rendimento ridotto (frequenti pause, movimenti limitati, ecc.). In attività di ripiego, leggere e rispettose di determinate condizioni (cfr. perizia pag. 7 in fine: sollevamento ripetuto di pesi superiori ai 15 kg, movimenti ripetuti di flessione ed estensione del tronco o di estensione della colonna cervicale, lavori prolungati in posizioni inergonomiche o con la testa in estensione), egli presenta un'incapacità non oltre il 20%. Questa perizia rispetta tutte le condizioni richieste per ammetterne l'attendibilità sia per quanto riguarda l'accertamento diagnostico, che l'esame clinico e le conclusioni valetudinarie (cfr. consid. 8.3).</w:t>
      </w:r>
    </w:p>
    <w:p>
      <w:r>
        <w:rPr>
          <w:b/>
        </w:rPr>
        <w:t>E. 10.2</w:t>
      </w:r>
    </w:p>
    <w:p>
      <w:r>
        <w:t>Tuttavia, sono intervenuti nuovi elementi patologici che hanno influenzato la capacità di lavoro dell'assicurato. In particolare si segnalano l'intervento di microdiscectomia C5-C6 dell'8 febbraio 2009 ed il trauma alla cervicale del 21 marzo 2009. Queste novità hanno imposto all'amministrazione un nuovo accertamento specialistico (reumatologia) effettuato il 25 maggio 2009 al SMR. La situazione valetudinaria è stata riesaminata alla luce di questi eventi. Il Dott. Posa ha, praticamente, proposto di analizzare il caso sotto il solo profilo della attività alternative a quelle precedenti, sebbene ammetta una teorica possibilità di capacità al lavoro del 50% come muratore e/o imbianchino. Dunque, in attività rispettose di determinate limitazioni, l'assicurato è abile all'80%. Segnatamente, deve evitare movimenti ripetitivi di flessione, estensione e rotazione del collo e della schiena, evitare di mantenere la posizione seduta per oltre 45 minuti o statica per 30 minuti, evitare, se non occasionalmente, di sollevare pesi oltre i 5 kg (massimo 10 kg), non deve camminare su terreni sconnessi, limitare il salire o scendere le scale, evitare la posizione statica del braccio sinistro al disopra del piano orizzontale. Ora, il Dott. Andreoli, dell'Ufficio AI, per tenere conto dei due nuovi eventi patologici (microdiscectomia e trauma distorsivo alla cervicale con danno alla spalla sinistra, febbraio e marzo 2009), nel suo rapporto del 4 giugno 2009, ha affermato che "visto l'intercorrente deterioramento che ha portato all'intervento neurochirurgico si può pertanto globalmente concludere" (...), in attività adeguate ergonomicamente: invalidità del 100% dalla cessazione dell'attività lucrativa (novembre 2007) alla data della perizia del Dott. Keller (settembre 2008), 50% dal settembre 2008 a fine dicembre 2008, 100% da gennaio 2009 e 20% dal 25 maggio 2009, data del rapporto del Dott. Posa, completato dal una perizia psichiatrica del Dott. Prolo.</w:t>
      </w:r>
    </w:p>
    <w:p>
      <w:r>
        <w:rPr>
          <w:b/>
        </w:rPr>
        <w:t>E. 10.3</w:t>
      </w:r>
    </w:p>
    <w:p>
      <w:r>
        <w:t>A questa analisi e valutazione può essere prestata fede. Essa tiene conto del periodo d'aggravamento intercorso prima dell'intervento di microdiscectomia cervicale del febbraio 2009 e trauma distorsivo del marzo successivo fino alla data dell'accertato miglioramento posto in evidenza dal Dott. Posa. L'interessato ha prodotto una perizia eseguita dal Dott. Mazzetti il 15 giugno 2009. L'esperto di parte esprime un diverso parere circa le ripercussioni invalidanti delle note affezioni. Egli pone più condizioni e limitazioni nell'ambito di un'eventuale attività di sostituzione e giunge alla conclusione che anche in ambito di attività di ripiego, l'interessato presenta un grado d'invalidità di almeno il 50%. Non è tuttavia necessario procedere ad ulteriori accertamenti sanitari dal momento che dopo l'analisi del Dott. Mazzetti, il nominato è stato visitato dal Dott. Goldinger, specialista in ortopedia/reumatologia (nel novembre 2009, per conto della CM Visana) ed ancora dal Dott. Masina, specialista in reumatologia (nel luglio 2010, cfr. reperto esibito in sede di replica). Ora, questi sanitari confermano ampiamente i pareri dei Dott.ri Keller, Posa ed Andreoli, ed anzi rilevano una valutazione ancor più ottimistica della capacità di svolgere un'attività di sostituzione da parte dell'assicurato. Segnatamente, il Dott. Goldinger, che ha preso atto della relazione del Dott. Mazzetti, descrive un paziente 42enne in buone condizioni generali, che presenta al rachide solo minime turbe statiche ed una mobilità globale del tutto soddisfacente. A livello cervicale vi è una modica riduzione della lateroflessione bilaterale e della rotazione destra da flessione massimale. Gli intensi dolori alla semplice percussione della muscolatura paravertebrale non si spiegano con i reperti oggettivi che non mostrano segni di una sindrome vertebrale significativa a qualsiasi livello. Il Dott. Goldinger formula poi un minuzioso elenco dei limiti funzionali del paziente. Tutto sommato, queste limitazioni sono persino meno impegnative di quelle esposte dal Dott. Keller e dal Dott. Posa (cfr. perizia pag. 7, 8). L'esperto della Visana reputa il paziente inidoneo all'attività di imbianchino/muratore o, in ogni caso, in attività pesanti, mentre nell'ambito di attività sostitutive, tenuto conto dei limiti funzionali menzionati, egli lo considera valido in misura completa (100%). A proposito della valutazione del Dott. Mazzetti, il Dott. Goldinger rileva che questi, probabilmente, ha tenuto conto maggiormente delle segnalazioni soggettive del paziente, pur essendo l'analisi clinica oggettiva simile fra i due specialisti. Per di più, dal rapporto esibito dall'insorgente in sede di replica, in base alla visita del Dott. Masina del luglio 2010, emerge una situazione valetudinaria, in ambito di attività leggere semisedentarie, ancora migliore di quella esposta dai medici precedenti. L'analisi clinica oggettiva è sovrapponibile a quelle esposte dai precedenti specialisti (Dott.ri Posa, Goldinger, Mazzetti). Pure questo sanitario rileva una discrepanza fra "l'anamnesi soggettiva e gli esami oggettivi con una mobilità della colonna in tutti i suoi segmenti ancora buona". Egli esclude la possibilità di ripresa del precedente lavoro, ma reputa il periziando del tutto abile a determinate condizioni di postura, marcia, porto pesi non importanti, in misura del 100%.</w:t>
      </w:r>
    </w:p>
    <w:p>
      <w:r>
        <w:rPr>
          <w:b/>
        </w:rPr>
        <w:t>E. 10.4</w:t>
      </w:r>
    </w:p>
    <w:p>
      <w:r>
        <w:t>A conclusione della procedura di ricorso, il Dott. Erba dell'Ufficio AI, nel rapporto del 14 ottobre 2010, rileva come gli ultimi rapporti specialistici menzionati non fanno che confermare appieno una capacità lavorativa completa da parte dell'assicurato e dunque un giudizio persino migliore di quello esposto prima dell'impugnata decisione.</w:t>
      </w:r>
    </w:p>
    <w:p>
      <w:r>
        <w:rPr>
          <w:b/>
        </w:rPr>
        <w:t>E. 11.1</w:t>
      </w:r>
    </w:p>
    <w:p>
      <w:r>
        <w:t>Il collegio giudicante non ha pertanto alcun motivo di scostarsi dal convincente parere dei Dott.ri Keller, Posa ed Andreoli, Erba,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portatore, A.________ ha presentato una incapacità di lavoro (in attività di ripiego) modulata e limitata nel tempo, ossia: il 100% dal 22 novembre 2007 (cessazione dell'attività lucrativa di tipo pesante) al 5 settembre 2008 (data della perizia del Dott. Keller), di nuovo al 100% da gennaio 2009 (un mese precedente l'intervento di microdiscectomia cervicale) fino al 25 maggio 2009, data del rapporto del Dott. Posa, ove l'incapacità di lavoro è stata valutata al 20%. Alla luce dei pareri dei Dott.ri Goldinger, Masina ed Erba, la valutazione sopra espressa dai sanitari consultati in sede d'istruttoria appare peraltro favorevole per il ricorrente.</w:t>
      </w:r>
    </w:p>
    <w:p>
      <w:r>
        <w:rPr>
          <w:b/>
        </w:rPr>
        <w:t>E. 11.2</w:t>
      </w:r>
    </w:p>
    <w:p>
      <w:r>
        <w:t>La gamma di attività offerte al ricorrente sono molteplici e rispettano i limiti funzionali menzionati dai sanitari consultati. Come rilevato nel rapporto del CIP del 16 settembre 2009, il nominato, di età ancora relativamente giovane (nato nel novembre 1967), privo di formazione professionale specifica e con la sola acquisizione scolastica d'obbligo, potrebbe svolgere lavori semplici, non qualificati, ripetitivi (operaio generico nell'industria come addetto al controllo di macchine di produzione automatica, operaio imballatore, operaio di rifinitura manufatti leggeri; impiegato nel terziario come custode, fattorino in ditta privata, sorvegliante, autista su mezzi leggeri, commesso in gradi punti di vendita). Occorre pertanto esaminare se, nell'ambito di attività di sostituzione, l'insorgente presenti un'incapacità di guadagno di rilievo.</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12.2.1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Secondo il questionario per il datore di lavoro (vedi il rapporto del CIP del 16 settembre 2009 ed anche la nota interna del 4 settembre 2009 dell'Ufficio AI cantonale che fa riferimento a un foglio paga), una persona a tempo pieno (come il ricorrente), senza danni alla salute, potrebbe guadagnare Fr. 53'789.- Questi dati si riferiscono al 2008 (anno in cui sorge l'evento assicurato).</w:t>
      </w:r>
    </w:p>
    <w:p>
      <w:r>
        <w:rPr>
          <w:b/>
        </w:rPr>
        <w:t>E. 12.2.2</w:t>
      </w:r>
    </w:p>
    <w:p>
      <w:r>
        <w:t>Ora, si deve constatare che il reddito da valido è inferiore alla media dei salari per un'attività equivalente nel settore economico nel quale lavorava l'interessato. Infatti, secondo i dati dell'UFS per il 2008, nel settore dell'edilizia, il salario medio annuo equivale a Fr. 61'800.-, per una settimana lavorativa di quaranta ore. Prendendo in considerazione una settimana lavorativa di 41.7 ore, il salario annuo raggiunge Fr. 64'426,40. Nel calcolo effettuato dal CIP, questi non era ancora al corrente dei dati statistici (perché non ancora editi), ma ha indicizzato quelli precedenti. La circostanza è comunque ininfluente. Il Tribunale federale ha osservato che, quando il reddito da valido è inferiore alla media dei salari per un'attività equivalente, si deve ammettere che gli stessi fattori che hanno inciso negativamente sul reddito da valido, potrebbero anche influenzare il reddito da invalido. In pratica, se si è accertato che l'assicurato ha realizzato un guadagno inferiore alla media per dei motivi estranei all'invalidità, anche il reddito medio realizzabile sul mercato equilibrato del lavoro (reddito da invalido) va ridotto in proporzione (cfr. VSI 1999 p. 246 consid. 1; RCC 1992 p. 94, 1989 p. 483 consid. 3b, le sentenze del Tribunale federale del 5 dicembre 2004, nella causa S., I 630/02, consid. 2.2.2, e del 2 dicembre 2002, nella causa R., I 53/02, consid. 3.3). Il Tribunale federale ha inoltre stabilito, in una sentenza del 12 giugno 2008, che se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12.2.3</w:t>
      </w:r>
    </w:p>
    <w:p>
      <w:r>
        <w:t>Nella fattispecie, si deve constatare che la differenza tra il salario da valido che il ricorrente avrebbe percepito dal suo ex datore di lavoro nel 2008 (Fr. 53'789.-) e il salario medio svizzero nel suo settore d'attività (Fr. 64'426,50) è di Fr. 10'637,50. Il salario percepito è quindi inferiore alla media svizzera dello stesso settore del 16,52%. Togliendo il 5% di soglia di cui sopra, si arriva ad una percentuale del 11,52%. Il salario dopo l'invalidità dovrà quindi essere ridotto del 11,52%.</w:t>
      </w:r>
    </w:p>
    <w:p>
      <w:r>
        <w:rPr>
          <w:b/>
        </w:rPr>
        <w:t>E. 12.3</w:t>
      </w:r>
    </w:p>
    <w:p>
      <w:r>
        <w:t>Quale reddito da invalido si deve ritenere quello statistico ottenibile in attività di tipo leggero non qualificate, ripetitive. Queste attività comportano un salario medio mensile di Fr. 4'806.- nel 2008, pari a Fr. 57'672.- annuali (valori dell'UFS, tabella TA1, livello 4, uomini). Questo importo deve essere adeguato secondo un orario settimanale di 41.7 medio svizzero, ciò che permette di ottenere rispettivamente Fr. 60'123.-. Questo introito teorico può essere ridotto per tenere conto dei fattori personali dell'assicurato (DTF 126 V 75), quali età, handicap. L'amministrazione non ha operato una deduzione del 10% ciò che non può prestare a critiche dal momento che il nominato, nel 2008 (anno di riferimento), aveva 41 anni e gli handicap constatati non sono notevoli. L'amministrazione gode comunque, in questo ambito, di un ampio margine d'apprezzamento che il giudice può rivedere solo in casi eccezionali. Ne consegue un introito annuale di Fr. 54'110,80. Questo importo deve infine essere ridotto del 11,52% per tenere conto del "parallelismo" di cui sopra. Si ottiene quindi un guadagno teorico dopo l'insorgenza dell'invalidità di Fr. 47'877,23 (al cento per cento); svolto all'80% comporta un salario finale di Fr. 38'301,79. Il confronto fra un reddito privo d'invalidità di Fr. 53'789.- ed un introito teorico (finale) dopo l'insorgenza dell'invalidità di Fr. 38'301,79 causa una perdita di guadagno del 28,79%, tasso che non comporta alcun riconoscimento di una rendita dell'assicurazione svizzera per l'invalidità. Applicando un tasso d'invalidità del 50% dal 5 settembre 2009 (cfr. consid. 11), si ottiene una perdita di guadagno del 55.49%.</w:t>
      </w:r>
    </w:p>
    <w:p>
      <w:r>
        <w:rPr>
          <w:b/>
        </w:rPr>
        <w:t>E. 13.1</w:t>
      </w:r>
    </w:p>
    <w:p>
      <w:r>
        <w:t>Pertanto, in considerazione delle norme menzionate al considerando da 7.2 a 7.5, l'assicurato ha diritto ad una mezza rendita dell'assicurazione svizzera per l'invalidità dopo un anno dalla cessazione dell'attività lucrativa (novembre 2007), ossia da novembre 2008. Dal 1° aprile 2009 (tre mesi dopo il peggioramento) egli ha diritto ad una rendita intera AI, dal 1° settembre 2009 (tre mesi dopo il miglioramento del suo stato si salute e della sua capacità di lavoro) tale prestazione è soppressa in quanto il tasso d'invalidità è sceso al 28,79%.</w:t>
      </w:r>
    </w:p>
    <w:p>
      <w:r>
        <w:rPr>
          <w:b/>
        </w:rPr>
        <w:t>E. 13.2</w:t>
      </w:r>
    </w:p>
    <w:p>
      <w:r>
        <w:t>In queste circostanze il ricorso deve essere respinto e l'impugnata decisione confermata.</w:t>
      </w:r>
    </w:p>
    <w:p>
      <w:r>
        <w:rPr>
          <w:b/>
        </w:rPr>
        <w:t>E. 14.1</w:t>
      </w:r>
    </w:p>
    <w:p>
      <w:r>
        <w:t>Non si prelevano spese processuali, l'interessato essendo stato posto al beneficio dell'assistenza giudiziaria.</w:t>
      </w:r>
    </w:p>
    <w:p>
      <w:r>
        <w:rPr>
          <w:b/>
        </w:rPr>
        <w:t>E. 14.2</w:t>
      </w:r>
    </w:p>
    <w:p>
      <w:r>
        <w:t>Per quanto si riferisce al gratuito patrocinio, viste le memorie di ricorso e di replica, si giustifica riconoscere un'indennità di Fr. 1'200.-, da porsi a carico della cassa del Tribunale amministrativo federale.</w:t>
      </w:r>
    </w:p>
    <w:p>
      <w:r>
        <w:rPr>
          <w:b/>
        </w:rPr>
        <w:t>E. 14.3</w:t>
      </w:r>
    </w:p>
    <w:p>
      <w:r>
        <w:t>La parte ricorrente ha chiesto di includere nelle spese ripetibili i costi della perizia del Dott. Masina, esibita in sede di replica ed il cui ammontare è di Fr. 276,80 (cfr. atto 11 con allegati incarto TAF). Ora, di principio e secondo la giurisprudenza, i costi per una perizia privata posso essere inclusi nelle spese ripetibili (o posti a carico dell'assicuratore sociale) qualora tale indagine era necessaria alla soluzione della lite. È ammessa anche la possibilità di porre a carico dell'assicuratore i costi di una perizia, quando se ne condividono le conclusioni, allorché lo stesso a violato il suo obbligo d'istruire la domanda in modo adeguato (cfr. in questo senso anche DTF 115 V 62, confermato nelle sentenze del TF del 9C_544/2007 del 28 aprile 2008, I 1008/06 del 24 aprile 2007, U 60/06 del 19 settembre 2006 consid. 6.1, U 282/00 del 21 ottobre 2003 consid. 5.1). Nella specie, la perizia del Dott. Masina non era necessaria e peraltro, la stessa non conferma solo il punto di vista dell'amministrazione, ma persino esprime una valutazione e conclusione ancora più restrittiva di quanto espresso in sede d'istruttoria. Non si giustifica quindi prendere a carico dello scrivente Tribunale le spese di questa perizia.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