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C-3802/2012 vom 17. Juli 2013</w:t>
      </w:r>
    </w:p>
    <w:p>
      <w:r>
        <w:t>Bundesverwaltungsgericht, 2013-07-17, FR</w:t>
      </w:r>
    </w:p>
    <w:p>
      <w:r>
        <w:rPr>
          <w:b/>
        </w:rPr>
        <w:t xml:space="preserve">Quelle: </w:t>
      </w:r>
      <w:r>
        <w:t>https://mcp.opencaselaw.ch/entscheid/bvger_C-3802_2012</w:t>
      </w:r>
    </w:p>
    <w:p>
      <w:r>
        <w:t>FR: TAF C-3802/2012 du 17 juillet 2013</w:t>
      </w:r>
    </w:p>
    <w:p>
      <w:r>
        <w:t>IT: TAF C-3802/2012 del 17 luglio 2013</w:t>
      </w:r>
    </w:p>
    <w:p>
      <w:pPr>
        <w:pStyle w:val="Heading2"/>
      </w:pPr>
      <w:r>
        <w:t>Regeste</w:t>
      </w:r>
    </w:p>
    <w:p>
      <w:r>
        <w:t>Décision fixant le montant de la cotisation de l'institution supplétive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 Fondation Institution supplétive LPP concernant les mainlevées d'opposition en matière de contributions selon l'art. 60 al. 2bis de la loi fédérale du 25 juin 1982 sur la prévoyance professionnelle vieillesse, survivants et invalidité (LPP, RS 831.40) peuvent être contestées devant le Tribunal administratif fédéral conformément à l'art. 33 let. h LTAF.</w:t>
      </w:r>
    </w:p>
    <w:p>
      <w:r>
        <w:rPr>
          <w:b/>
        </w:rPr>
        <w:t>E. 2</w:t>
      </w:r>
    </w:p>
    <w:p>
      <w:r>
        <w:t>La qualité pour recourir selon l'art. 48 al. 1 PA appartient à quiconque a participé à la décision dont est recours ou en a été empêché, est spécialement atteint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(ATF 137 II 40 consid. 2.3, ATF 137 II 30 consid. 2.2.3, ATF 135 II 145 consid. 6.1, ATF 133 II 249 consid. 1.3.2; Pierre Moor / Etienne Poltier, Droit administratif II, 3ème éd. Berne 2011, p. 727 ss; Thierry Tanquerel, Manuel de droit administratif, Zurich 2011, n° 1358 ss; Jérôme Candrian, Introduction à la procédure administrative, Bâle 2013, n° 119 ss). En l'espèce, l'employeur a manifestement intérêt à ce que la décision dont est recours soit annulée. Déposé en temps utile et dans les formes requises par la loi (art. 50 et 52 PA), le recours est recevable.</w:t>
      </w:r>
    </w:p>
    <w:p>
      <w:r>
        <w:rPr>
          <w:b/>
        </w:rPr>
        <w:t>E. 3</w:t>
      </w:r>
    </w:p>
    <w:p>
      <w:r>
        <w:t>Selon l'art. 11 al. 1 LPP, tout employeur occupant des salariés soumis à l'assurance obligatoire doit être affilié à une institution de prévoyance inscrite dans le registre de la prévoyance professionnel.</w:t>
      </w:r>
    </w:p>
    <w:p>
      <w:r>
        <w:rPr>
          <w:b/>
        </w:rPr>
        <w:t>E. 4</w:t>
      </w:r>
    </w:p>
    <w:p>
      <w:r>
        <w:t>Selon l'art. 60 al. 1 LPP l'Institution supplétive est une institution de prévoyance, laquelle est tenue selon l'al. 2 let. a de cette disposition d'affilier d'office les employeurs qui ne se conforment pas à l'obligation de s'affilier à une institution de prévoyance. Une fois l'affiliation d'office effective, les conditions d'assurance de l'Institution supplétive s'appliquent à l'employeur tant que le rapport d'affiliation n'est pas résilié selon les modalités applicables définies par les conditions d'affiliation. 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 soit à des mainlevées écartant définitivement l'opposition (cf. Pierre-Robert Gilliéron, Poursuite pour dettes, faillite et concordat, 5ème éd. Bâle 2012, n° 755a), et sont susceptibles de recours auprès du Tribunal de céans.</w:t>
      </w:r>
    </w:p>
    <w:p>
      <w:r>
        <w:rPr>
          <w:b/>
        </w:rPr>
        <w:t>E. 5</w:t>
      </w:r>
    </w:p>
    <w:p>
      <w:r>
        <w:t>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 Selon l'art. 3 al. 4 de l'ordonnance du 28 août 1985 sur les droits de l'institution supplétive en matière de prévoyance professionnelle (RS 831.434 [ci-après abrégée ODIS]) l'employeur doit dédommager l'institution supplétive de tous les frais résultant de son affiliation.</w:t>
      </w:r>
    </w:p>
    <w:p>
      <w:r>
        <w:rPr>
          <w:b/>
        </w:rPr>
        <w:t>E. 6</w:t>
      </w:r>
    </w:p>
    <w:p>
      <w:r>
        <w:t>En l'espèce, la décision attaquée lève l'opposition totale au commandement de payer n° 21205212 du 26 avril 2012 pour le montant total de 11'208.70 francs avec intérêts à 5% depuis le 31 mars 2010 augmentés de 253.- francs de frais (frais de sommation: Fr. 50.-, de contentieux: Fr. 100.- et de commandement de payer: Fr. 103.-) et met à la charge de l'employeur des frais de mainlevée de Fr. 450.-. Les frais précités ajoutés sont en conformité avec ceux énoncés dans l'annexe aux conditions d'affiliation établis en application de l'art. 3 al. 4 ODIS sous réserve d'un supplément de 3 francs augmentant les frais de poursuite. Dans ses écritures avant la poursuite l'intéressé n'a pas contesté devoir le montant requis de 11'208.70.- francs. Bien qu'il ait fait opposition totale au commandement de payer, le montant des contributions demandé n'a de même pas été mis en cause par la suite dans ses écritures. Celui-ci peut dès lors sans autre examen être confirmé. Par contre l'intéressé a dans son recours contesté sous l'angle de l'opportunité et des frais liés le bien-fondé de la poursuite qui lui a été adressée et la mainlevée de l'opposition. Il sied dès lors d'examiner si c'est à bon droit que l'autorité inférieure a introduit une poursuite avec les frais liés et a rendu une décision de mainlevée d'opposition avec les frais liés.</w:t>
      </w:r>
    </w:p>
    <w:p>
      <w:r>
        <w:rPr>
          <w:b/>
        </w:rPr>
        <w:t>E. 7.1</w:t>
      </w:r>
    </w:p>
    <w:p>
      <w:r>
        <w:t>Dans son recours l'intéressé relève en premier lieu que le commandement de payer lui a été notifié à Y._______, commune du canton du Jura, alors qu'il est toujours domicilié à X.______, commune du canton de Berne. A l'encontre de ce grief l'autorité inférieure fait valoir que l'intéressé lui a adressé certains courriers mentionnant comme adresse cette commune.</w:t>
      </w:r>
    </w:p>
    <w:p>
      <w:r>
        <w:rPr>
          <w:b/>
        </w:rPr>
        <w:t>E. 7.2</w:t>
      </w:r>
    </w:p>
    <w:p>
      <w:r>
        <w:t>Force est de constater que l'établissement du commandement de payer par l'Office des poursuites de Z._______ et sa notification à l'adresse de Y._______, alors qu'il était domicilié à X._______, selon l'attestation du service social régional du 21 février 2012, ont été viciées vu l'art. 46 al. 1 LP. Toutefois un commandement de payer effectivement notifié à la personne désignée à une fausse adresse, même émanant d'un office des poursuites non compétent à raison du lieu, n'est pas nul mais annulable (Gilliéron, op. cit., n° 498; Walter A. Stoffel / Isabelle Chabloz, Voies d'exécution, 2ème éd., Berne 2010, p. 84) par voie de plainte dans un délai de 10 jours (art. 17 LP). Faute de plainte dans le délai imparti, il faut retenir que le vice ne serait plus déterminant. Le grief du recourant est donc infondé.</w:t>
      </w:r>
    </w:p>
    <w:p>
      <w:r>
        <w:rPr>
          <w:b/>
        </w:rPr>
        <w:t>E. 8.1</w:t>
      </w:r>
    </w:p>
    <w:p>
      <w:r>
        <w:t>Le recourant conteste en deuxième lieu la procédure suivie par l'autorité inférieure. Or, l'employeur a été mis au bénéfice d'une convention de paiements mensuels échelonnés valide jusqu'à la fin 2011. Il se devait de prendre contact avec l'Institution supplétive dans le courant du mois de janvier 2012 pour déterminer les modalités de paiement du solde de la dette. N'ayant pas pris contact avec l'Institution supplétive comme il en avait l'obligation, celle-ci l'a enjoint par correspondance du 20 mars 2012 de reprendre les mensualités de 500.- francs afin d'éviter une procédure de recouvrement qui serait alors engagée les prochaines semaines, soit courant avril, ce qui allait occasionner des frais supplémentaires. Ce faisant l'Institution supplétive a octroyé un délai à la reprise des paiements mensuels échéant courant avril 2012 et ce n'est que si la reprise des paiements de 500.- francs mensuels n'était pas intervenue qu'elle aurait introduit une poursuite. En réponse à la correspondance du 20 mars l'intéressé a indiqué par lettre du 21 mars suivant n'avoir pas les moyens de payer 500.- francs par mois, envisager la possibilité de paiements de 300.- francs par mois mais qu'il allait s'acquitter du versement mensuel demandé de 500.- francs, ce qu'il effectua le 7 avril 2012. Le montant en question fut comptabilisé par l'Institution supplétive le 12 avril suivant. Malgré la réception de ce montant et le délai octroyé par la correspondance du 20 mars 2012, l'autorité inférieure a fait notifier un commandement de payer établi le 26 avril 2012. Dans sa réponse au recours l'Institution supplétive n'a pas mentionné le paiement précité (cf. les chiffres 14 - 16).</w:t>
      </w:r>
    </w:p>
    <w:p>
      <w:r>
        <w:rPr>
          <w:b/>
        </w:rPr>
        <w:t>E. 8.2</w:t>
      </w:r>
    </w:p>
    <w:p>
      <w:r>
        <w:t>L'art. 5 al. 3 de la Constitution fédérale de la Confédération suisse du 18 avril 1999 (Cst., RS 101) prévoit que les organes de l'Etat - et ses agents délégués au nombre desquels l'Institution supplétive - et les particuliers doivent agir de manière conforme aux règles de la bonne foi. L'art. 9 Cst. confère de plus à toute personne un droit à être traitée par les organes de l'Etat conformément aux règles de la bonne foi. Cette disposition consacre le droit d'exiger que l'autorité respecte ses promesses et, en outre, qu'elle évite de se contredire. L'art. 9 Cst. confère à une personne le droit à la protection de la confiance qu'elle place à bon droit dans les promesses des autorités ou dans le comportement habituel des autorités fondant des attentes déterminées. Il faut au surplus que la personne qui invoque le droit à la protection de la bonne foi ait pu se fier de manière justifiée à ces attentes et que, sur cette base, elle ait ensuite pris des dispositions sur lesquelles elle ne peut plus revenir; enfin, le droit à la protection de la bonne foi ne peut être invoqué avec succès lorsque des intérêts publics prépondérants s'y opposent (ATF 127 I 31 consid. 3a, ATF 126 II 377 consid. 3a, ATF 118 Ia 245 consid. 4b).</w:t>
      </w:r>
    </w:p>
    <w:p>
      <w:r>
        <w:rPr>
          <w:b/>
        </w:rPr>
        <w:t>E. 8.3</w:t>
      </w:r>
    </w:p>
    <w:p>
      <w:r>
        <w:t>Or, en l'espèce, manifestement l'autorité inférieure a violé le principe de la protection de la bonne foi dans la mesure où elle n'a pas attendu l'expiration du délai échéant au moins à mi-avril 2012 avant d'entreprendre des poursuites. Les conditions énumérées dans le considérant ci-dessus sont remplies. L'autorité a elle-même exposé qu'elle allait, cas échéant, au cours du mois d'avril procéder à des mesures de poursuites. Tenant compte de cette indication lui conférant un nouveau délai échéant courant avril, l'assuré a versé un montant de 500 francs le 7 avril qui fut comptabilisé par l'intimée le 12 avril 2012. Il n'est pas contesté dans l'absolu qu'une autorité se doit de prendre toute mesure utile pour préserver le paiement de ses créances par des débiteurs à risque et qu'il peut être de l'intérêt d'un créancier d'introduire une réquisition de poursuite qui a pour effet civil d'interrompre la prescription (art. 135 ch. 2 du Code des obligations [CO, RS 220]) et de permettre de continuer une procédure de poursuite en temps utile. Ces finalités n'affranchissent cependant pas les autorités administratives d'agir en conformité du principe de la bonne foi. En procédant à une réquisition de poursuite alors que l'intéressé avait exécuté ce qui lui était demandé dans le temps imparti et en lui indiquant qu'il était de son intérêt de ne pas faire opposition au motif seul allégué de mettre à sa charge des frais élevés, sans réserver la possibilité toujours ouverte d'un arrangement, l'administration a agi en violation du principe de la bonne foi. Le recours doit donc être admis pour cette raison et la décision attaquée annulée.</w:t>
      </w:r>
    </w:p>
    <w:p>
      <w:r>
        <w:rPr>
          <w:b/>
        </w:rPr>
        <w:t>E. 9</w:t>
      </w:r>
    </w:p>
    <w:p>
      <w:r>
        <w:t>Le recours doit en outre être admis pour une deuxième raison.</w:t>
      </w:r>
    </w:p>
    <w:p>
      <w:r>
        <w:rPr>
          <w:b/>
        </w:rPr>
        <w:t>E. 9.1</w:t>
      </w:r>
    </w:p>
    <w:p>
      <w:r>
        <w:t>La procédure de mainlevée d'opposition relève de la procédure sommaire régie par les art. 248 à 270 du Code de procédure civile du 19 décembre 2008 (CPC, RS 271). L'art. 251 let. a CPC le prévoit expressément. Comme on l'a vu, en application de l'art. 60 al. 2bis LPP, l'Institution supplétive peut rendre des décisions afin de remplir les obligations prévues à l'al. 2 let. a (...) assimilées à des jugements exécutoires au sens de l'art. 80 LP, soit à des mainlevées écartant définitivement l'opposition. Ce mode de procéder autorisant le créancier à lever une opposition contre une poursuite qu'il a initiée, prévu par la loi pour des motifs d'économie de procédure eu égards à des créances qu'il ne serait pas judicieux de soumettre à une tierce appréciation prima facie ne permet toutefois pas à l'autorité investie de cette compétence de faire fi des règles de la procédure sommaire. Bien qu'en application des art. 252 al. 1, 253, 255 et 256 al. 1 CPC l'Institution supplétive dans le cadre d'une mainlevée d'opposition puisse renoncer aux débats et statuer sur pièces, à moins que la loi n'en dispose autrement, elle se doit d'inviter le poursuivi à énoncer les motifs de son opposition avant de rendre une décision de mainlevée (Gilliéron, op. cit., n° 736). L'art. 84 al. 2 LP le prévoit expressément pour les procédures devant le juge du for de la poursuite. L'invitation formelle d'être entendu est une règle de procédure garantie par l'art. 29 al. 2 Cst. et l'art. 29 PA dont la violation entraîne en principe l'annulation de la décision rendue sans qu'il y ait lieu d'examiner les griefs du recourant sur le fond (ATF 135 I 187 consid. 2.2, ATF 135 I 279 consid. 2.6.1, ATF 132 V 387 consid. 5.1; Tanquerel, op. cit. n° 1553). Le fait que le poursuivi n'ait indiqué sur le commandement de payer qu'"opposition totale" sans indiquer de précision n'est pas l'expression d'une opposition sans motif car la loi prévoit la possibilité pour le poursuivi de mentionner simplement une manifestation de volonté claire et nette indiquant une opposition au commandement de payer sur le document même (cf. Gilliéron, op. cit., n° 676; Stoffel/Chabloz, p. 104) lui laissant ultérieurement la possibilité de la justifier dans le cadre de la procédure sommaire.</w:t>
      </w:r>
    </w:p>
    <w:p>
      <w:r>
        <w:rPr>
          <w:b/>
        </w:rPr>
        <w:t>E. 9.2</w:t>
      </w:r>
    </w:p>
    <w:p>
      <w:r>
        <w:t>Or en l'espèce force est de constater que l'Institution supplétive n'a pas invité le poursuivi à justifier son opposition et a levé unilatéralement celle-ci, ce qui en soi fonde l'annulation de la mainlevée pour le motif de la violation du droit d'être entendu. Si l'autorité inférieure avait entendu l'assuré avant de lever l'opposition, elle aurait dû tenir compte du paiement du 7 avril comptabilisé par elle le 12 avril 2012 intervenu en temps utile de son nouveau délai et suspendre la poursuite conformément à l'art. 85 LP.</w:t>
      </w:r>
    </w:p>
    <w:p>
      <w:r>
        <w:rPr>
          <w:b/>
        </w:rPr>
        <w:t>E. 10.1</w:t>
      </w:r>
    </w:p>
    <w:p>
      <w:r>
        <w:t>Vu ce qui précède le recours doit être admis et la décision attaquée annulée.</w:t>
      </w:r>
    </w:p>
    <w:p>
      <w:r>
        <w:rPr>
          <w:b/>
        </w:rPr>
        <w:t>E. 10.2</w:t>
      </w:r>
    </w:p>
    <w:p>
      <w:r>
        <w:t>Compte tenu de l'issue de la procédure il n'est pas perçu de frais de procédure (art. 63 al. 1 et 2 PA) et la demande d'assistance judiciaire devient sans objet.</w:t>
      </w:r>
    </w:p>
    <w:p>
      <w:r>
        <w:rPr>
          <w:b/>
        </w:rPr>
        <w:t>E. 10.3</w:t>
      </w:r>
    </w:p>
    <w:p>
      <w:r>
        <w:t>Le recourant ne s'étant pas fait représenter et n'ayant pas eu à supporter des frais nécessaires particulièrement élevés, il n'est pas alloué de dépens (art. 7 al. 1 et 4 du règlement du 21 février 2008 concernant les frais, dépens et indemnités fixés par le Tribunal administratif fédéral [FITAF, RS 173.3230.2]).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