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C-3796/2007 vom 10. April 2008</w:t>
      </w:r>
    </w:p>
    <w:p>
      <w:r>
        <w:t>Bundesverwaltungsgericht, 2008-04-10, FR</w:t>
      </w:r>
    </w:p>
    <w:p>
      <w:r>
        <w:rPr>
          <w:b/>
        </w:rPr>
        <w:t xml:space="preserve">Quelle: </w:t>
      </w:r>
      <w:r>
        <w:t>https://mcp.opencaselaw.ch/entscheid/bvger_C-3796_2007</w:t>
      </w:r>
    </w:p>
    <w:p>
      <w:r>
        <w:t>FR: TAF C-3796/2007 du 10 avril 2008</w:t>
      </w:r>
    </w:p>
    <w:p>
      <w:r>
        <w:t>IT: TAF C-3796/2007 del 10 aprile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PA prises par les autorités mentionnées à l'art. 33 et à l'art. 34 LTAF. En particulier, les décisions en matière d'extension à tout le territoire de la Confédération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LEtr a entraîné l'abrogation de l'aLSEE,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l'aRSEE et l'ordonnance du 20 avril 1983 sur la procédure d'approbation en droit des étrangers (aOPADE de 1983, RO 1983 535).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l'occurence.</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52 PA).</w:t>
      </w:r>
    </w:p>
    <w:p>
      <w:r>
        <w:rPr>
          <w:b/>
        </w:rPr>
        <w:t>E. 1.5</w:t>
      </w:r>
    </w:p>
    <w:p>
      <w:r>
        <w:t>Avant de procéder à l'examen du recours au fond, le Tribunal observe d'emblée que la décision cantonale refusant de renouveler l'autorisation de séjour et prononçant le renvoi du territoire cantonal étant en force, suite à la décision rendue le 23 mai 2006 par le SPOP-VD, confirmée le 4 septembre 2006 par le Tribunal administratif du canton de Vaud, l'objet de la présente procédure vise exclusivement à déterminer si c'est à bon droit que l'ODM a étendu les effets de la décision cantonale de renvoi à tout le territoire de la Confédération. La conclusion du recourant du 24 février 2008 selon laquelle: «l'analyse du dossier, dans son ensemble, prône à une autorisation de séjour en Suisse, surtout si l'on tient compte des dispositions nouvelles, entrées en vigueur le 1er janvier 2008.» est dès lors extrinsèque à l'objet du litige et, par voie de conséquence, irrecevable. En tout état de cause, en vertu de l'art. 126 al. 1 LEtr précité, les dispositions de la LEtr fondant l'octroi d'une autorisation de séjour ne sont de toute manière pas applicables.</w:t>
      </w:r>
    </w:p>
    <w:p>
      <w:r>
        <w:rPr>
          <w:b/>
        </w:rPr>
        <w:t>E. 2.1</w:t>
      </w:r>
    </w:p>
    <w:p>
      <w:r>
        <w:t>L'étranger qui n'est au bénéfice d'aucune autorisation peut être tenu en tout temps de quitter la Suisse (art. 12 al. 1 aLSEE). L'étranger est tenu de quitter le canton à l'échéance de l'autorisation (art. 12 al. 2 aLSEE).</w:t>
      </w:r>
    </w:p>
    <w:p>
      <w:r>
        <w:rPr>
          <w:b/>
        </w:rPr>
        <w:t>E. 2.2</w:t>
      </w:r>
    </w:p>
    <w:p>
      <w:r>
        <w:t>En vertu de l'art. 12 al. 3 phr. 3 aLSEE, l'étranger est tenu de partir notamment lorsqu'une autorisation ou une prolongation d'autorisation lui est refusée (décision qui relève de la compétence des autorités cantonales de police des étrangers [cf. art. 15 al. 1 et art. 18 aLSEE]). Dans ces cas, l'autorité lui impartit un délai de départ. S'il s'agit d'une autorité cantonale, l'étranger doit quitter le territoire du canton; si c'est une autorité fédérale, il doit quitter le territoire suisse (art. 12 al. 3 phr. 2 et 3 aLSEE).</w:t>
      </w:r>
    </w:p>
    <w:p>
      <w:r>
        <w:rPr>
          <w:b/>
        </w:rPr>
        <w:t>E. 2.3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3.1</w:t>
      </w:r>
    </w:p>
    <w:p>
      <w:r>
        <w:t>Dans le cadre de la présente procédure, le recourant fait notamment valoir que la poursuite de son séjour en Suisse s'impose notamment en raison du fait qu'exceptées son ex-épouse et sa fille, l'ensemble de sa famille vit en Suisse au bénéfice d'une autorisation d'établissement ou en ayant acquis la nationalité suisse.</w:t>
      </w:r>
    </w:p>
    <w:p>
      <w:r>
        <w:rPr>
          <w:b/>
        </w:rPr>
        <w:t>E. 3.2</w:t>
      </w:r>
    </w:p>
    <w:p>
      <w:r>
        <w:t>S'agissant de la nature des décisions d'extension à tout le territoire de la Confédération d'une décision cantonale de renvoi, il suffit de relever qu'elles constituent la règle générale, ainsi que le spécifie l'art. 17 al. 2 in fine aRSEE.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Dans ces conditions, les motifs ayant conduit les autorités cantonales de police des étrangers, après une pesée des intérêts publics et privés en présence, à refuser l'octroi d'une autorisation de séjour et à prononcer le renvoi du recourant de son territoire (en l'espèce, en raison du fait que les motifs invoqués par A._______ étaient essentiellement de nature économiques), ne sauraient être remis en question dans le cadre de la présente procédure fédérale d'extension. Ainsi, des arguments visant à démontrer que l'étranger a un intérêt privé prépondérant à demeurer en Suisse (liés, par exemple,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consid. 5 et 6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SPOP-VD du 23 mai 2006 refusant la délivrance d'une autorisation de séjour à A._______ et prononçant son renvoi du territoire cantonal a acquis force de chose jugée et, partant, est exécutoire. L'intéressé, à défaut d'être titulaire d'un titre de séjour, n'est donc pas autorisé à résider légalement sur le territoire vaudois.</w:t>
      </w:r>
    </w:p>
    <w:p>
      <w:r>
        <w:rPr>
          <w:b/>
        </w:rPr>
        <w:t>E. 4.2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aLSEE,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w:t>
      </w:r>
    </w:p>
    <w:p>
      <w:r>
        <w:rPr>
          <w:b/>
        </w:rPr>
        <w:t>E. 5.2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6.1</w:t>
      </w:r>
    </w:p>
    <w:p>
      <w:r>
        <w:t>L'examen des pièces du dossier révèle que le recourant est en possession d'un passeport national valable jusqu'au 7 avril 2016 (cf. photocopie du passeport figurant dans les pièces du dossier cantonal vaudois). A._______ détient donc les documents nécessaires lui permettant de retourner dans son pays d'origine. Dans ces circonstances, le TAF considère que l'exécution du renvoi ne se heurte pas à des obstacles insurmontables d'ordre technique et s'avère possible (art. 14a al. 2 aLSEE).</w:t>
      </w:r>
    </w:p>
    <w:p>
      <w:r>
        <w:rPr>
          <w:b/>
        </w:rPr>
        <w:t>E. 6.2</w:t>
      </w:r>
    </w:p>
    <w:p>
      <w:r>
        <w:t>S'agissant de la licéité de l'exécution du renvoi, il convient d'examiner - sous l'angle notamment de l'art. 3 CEDH - si le renvoi du recourant dans son pays d'origine serait contraire aux engagements de la Suisse relevant du droit international. A cet égard, s'il est vrai que l'interdiction de la torture, des peines et traitements inhumains ou dégradants s'applique indépendamment de la reconnaissance de la qualité de réfugié (cf. Cour européenne des droits de l'homme (CEDH)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1987 I 206; JAAC 50.5),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Il en ressort qu'une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Kälin, op. cit., p. 205 et 237). En l'espèce, le recourant n'a pas démontré, l'existence d'un risque personnel, concret et sérieux d'être soumis à un traitement tombant sous le coup de l'art. 3 CEDH. Vu ce qui précède, l'exécution du renvoi de A._______ ne transgresse aucun engagement pris par la Suisse relevant du droit international, de sorte qu'elle s'avère licite (art. 14a al. 3 aLSEE).</w:t>
      </w:r>
    </w:p>
    <w:p>
      <w:r>
        <w:rPr>
          <w:b/>
        </w:rPr>
        <w:t>E. 6.3</w:t>
      </w:r>
    </w:p>
    <w:p>
      <w:r>
        <w:t>Reste encore à examiner la question de savoir si l'exécution du renvoi de A._______ dans son pays d'origine est raisonnablement exigible au sens de l'art. 14a al. 4 aLSEE.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 A._______ allègue à ce propos que son renvoi en Colombie est techniquement possible mais pas opportun, car en son absence, son ex-épouse et sa fille auraient reçu à son encontre des menaces sérieuses (cf. courrier du 16 avril 2007, recours du 4 juin 2007, courrier du 24 septembre 2007). Cette argumentation ne saurait toutefois être retenue. Il ressort en effet de la pièce établie le 13 septembre 2007 par « Fiscalia General de la Nacion, Fiscalia Diecinueve especializada delegada ante el Gaula Policia » dont la traduction a été produite par le recourant le 8 novembre 2007, que l'ex-épouse de A._______ a indiqué à cette autorité que depuis le mois d'avril 2005, elle avait commencé à recevoir une série de menaces au travers d'appels anonymes exigeant de son ex-conjoint qu'il s'acquitte d'une dette, faute de quoi l'auteur de la menace s'en prendrait à elle-même et à sa fille. Le recourant a précisé, par écrit du 24 septembre 2007, que ces menaces devaient être le fait de son ex-associé. Les motifs invoqués et rappelés ci-dessus ne sont toutefois pas déterminants. Il convient de relever, en premier lieu, que le recourant indique connaître l'auteur des menaces qui auraient été proférées à l'encontre de son ex-épouse et de sa fille (et qui le viseraient également). Dans ces circonstances, les faits allégués se rapportant à des menaces d'ordre privé, rien ne permet d'admettre que les autorités de Colombie n'accorderaient pas leur protection au recourant. Enfin, rien ne contraint A._______ à retourner à Santiago de Cali, dans la mesure où il demeure parfaitement libre de s'installer dans une autre région de Colombie.</w:t>
      </w:r>
    </w:p>
    <w:p>
      <w:r>
        <w:rPr>
          <w:b/>
        </w:rPr>
        <w:t>E. 6.4</w:t>
      </w:r>
    </w:p>
    <w:p>
      <w:r>
        <w:t>Par ailleurs, la situation familiale du recourant en Suisse et, en particulier, les relations qu'il y entretient avec des membres de sa parenté, ne sont susceptibles d'être prises en considération que lors de la phase antérieure de procédure de police des étrangers portant sur l'examen de la question de l'octroi des conditions de séjour de la personne concernée. Ainsi que relevé plus haut, les arguments visant à démontrer que l'étranger a un intérêt privé prépondérant à demeurer en Suisse (tels que, par exemple, les attaches familiales qu'il possède en ce pays) s'apprécient en effet lors de la pesée des intérêts publics et privés opérée dans le cadre de la procédure cantonale d'autorisation et des voies de recours y afférentes (cf. consid. 3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aLSEE. Ainsi, le Tribunal constate que le renvoi de A._______ en Colombie doit être considérée comme raisonnablement exigible.</w:t>
      </w:r>
    </w:p>
    <w:p>
      <w:r>
        <w:rPr>
          <w:b/>
        </w:rPr>
        <w:t>E. 7</w:t>
      </w:r>
    </w:p>
    <w:p>
      <w:r>
        <w:t>Il ressort de ce qui précède que, par sa décision du 8 mai 2007,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