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C-3793/2009 vom 17. Mai 2010</w:t>
      </w:r>
    </w:p>
    <w:p>
      <w:r>
        <w:t>Bundesverwaltungsgericht, 2010-05-17, IT</w:t>
      </w:r>
    </w:p>
    <w:p>
      <w:r>
        <w:rPr>
          <w:b/>
        </w:rPr>
        <w:t xml:space="preserve">Quelle: </w:t>
      </w:r>
      <w:r>
        <w:t>https://mcp.opencaselaw.ch/entscheid/bvger_C-3793_2009</w:t>
      </w:r>
    </w:p>
    <w:p>
      <w:r>
        <w:t>FR: TAF C-3793/2009 du 17 mai 2010</w:t>
      </w:r>
    </w:p>
    <w:p>
      <w:r>
        <w:t>IT: TAF C-3793/2009 del 17 maggio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L'interessata ha versato l'anticipo corrispondente alle presunte spese processuali di Fr. 300.- (+ Fr. 2.- in eccedenza), entro il termine impartito.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(DTF 130 V 445 consid. 1.2). Il periodo di cognizione giudiziaria dello scrivente Tribunale amministrativo federale si estende fino all'11 maggio 2009, data dell'impugnata decisione. Il giudice delle assicurazioni sociali analizza, infatti, la legalità della decisione impugnata, in generale, secondo lo stato di fatto esistente al momento in cui la decisione in lite è stata resa (DTF 130 V citata).</w:t>
      </w:r>
    </w:p>
    <w:p>
      <w:r>
        <w:rPr>
          <w:b/>
        </w:rPr>
        <w:t>E. 5.1</w:t>
      </w:r>
    </w:p>
    <w:p>
      <w:r>
        <w:t>La parte ricorrente ha affermato che la decisione impugnata sarebbe insufficientemente motivata. Questa non esaminerebbe adeguatamente i fatti e si limiterebbe ad elencare in modo teorico una serie di norme di diritto (cfr. ricorso punti 2 e 3). Questa censura può essere esaminata sotto il profilo della violazione del diritto di essere sentito, la cui garanzia è prevista all'art. 29 cpv. 2 Cst. e comprende, fra l'altro, quello di ottenere una decisione adeguatamente motivata. Nel quadro della procedura amministrativa sono applicabili, segnatamente, gli art. 26-33 PA e, nel caso qui sollevato, l'art. 35 PA. La giurisprudenza ha avuto modo di precisare in che cosa consiste l'obbligo di motivare la decisione (DTF 129 I 232 consid. 3.2; 126 I 97 consid. 2 b; 122 IV 8 consid. 2c). Va rilevato che sebbene la motivazione debba fare emergere le riflessioni dell'autorità in merito agli elementi di fatto e di diritto essenziali che hanno influenzato la decisione, l'autorità non è tenuta a pronunciarsi su tutti i fatti, argomentazioni e mezzi di prova invocati dalle parti, ma può permettersi di limitarsi a quelli che, senza arbitrio, le sembrano decisivi per la risoluzione della causa (DTF 126 I 97 consid. 2b; DTF 112 Ia 107 consid. 2b). Va aggiunto che un'eventuale violazione del diritto di essere sentito può essere sanata allorquando l'autorità che ha emanato la decisione ha preso posizione in merito alle argomentazioni decisive nel quadro dello scambio degli scritti e che l'amministrato ha avuto la possibilità di esprimersi liberamente di fronte ad un'autorità di ricorso, la cui cognizione è altrettanto ampia che quella dell'autorità inferiore (cfr. DTF 133 I 201 consid. 2.2; DTF 130 II 530 consid. 7.3; DTF 126 V 130 consid. 2b; DTF 124 V 389 consid. 5a e 180 consid. 4a).</w:t>
      </w:r>
    </w:p>
    <w:p>
      <w:r>
        <w:rPr>
          <w:b/>
        </w:rPr>
        <w:t>E. 5.2</w:t>
      </w:r>
    </w:p>
    <w:p>
      <w:r>
        <w:t>Nel caso di specie, è vero che la decisione impugnata è carente in più punti. In primo luogo non permette all'interessata di farsi un idea dei motivi fondamentali per i quali la domanda di rendita è stata rifiutata (parere medico in particolare). In secondo luogo la formulazione emessa nel provvedimento potrebbe indurla in errore sul metodo di valutazione dell'invalidità a lei applicabile (specifico di casalinga o metodo generale; cfr. consid. 7). Nel caso in esame, non è tuttavia necessario esaminare in modo approfondito il problema della violazione del diritto di essere sentito, poiché il ricorso deve essere accolto per altri motivi.</w:t>
      </w:r>
    </w:p>
    <w:p>
      <w:r>
        <w:rPr>
          <w:b/>
        </w:rPr>
        <w:t>E. 6</w:t>
      </w:r>
    </w:p>
    <w:p>
      <w:r>
        <w:t>Per avere diritto ad una rendita dell'assicurazione invalidità svizzera, ogni richiedente deve adempiere cumulativamente le seguenti condizioni: essere invalido ai sensi della legge svizzera; aver versato contributi all'AVS/AI svizzera per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la ricorrente ha versato contributi all'AVS/AI svizzera per un periodo superiore ai tre anni. Pertanto, l'interessata adempie la condizione della durata minima di contribuzione, alla quale la legge subordina l'erogazione di una rendita. Rimane ora da esaminare se sia invalida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7.5</w:t>
      </w:r>
    </w:p>
    <w:p>
      <w:r>
        <w:t>Per gli art. 5 LAI ed 8 cpv. 3 LPGA gli assicurati maggiorenni che prima di subire un danno alla salute fisica mentale o psichica non esercitavano un'attività lucrativa e dai quali non si può esigere che l'esercitino sono considerati invalidi se tale danno impedisce loro di svolgere le proprie mansioni consuete.</w:t>
      </w:r>
    </w:p>
    <w:p>
      <w:r>
        <w:rPr>
          <w:b/>
        </w:rPr>
        <w:t>E. 8.1</w:t>
      </w:r>
    </w:p>
    <w:p>
      <w:r>
        <w:t>Per quanto risulta dagli atti, l'interessata non ha più lavorato dopo il rimpatrio (2007) e si è dedicata ai lavori della propria economia domestica.</w:t>
      </w:r>
    </w:p>
    <w:p>
      <w:r>
        <w:rPr>
          <w:b/>
        </w:rPr>
        <w:t>E. 8.2</w:t>
      </w:r>
    </w:p>
    <w:p>
      <w:r>
        <w:t>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w:t>
      </w:r>
    </w:p>
    <w:p>
      <w:r>
        <w:rPr>
          <w:b/>
        </w:rPr>
        <w:t>E. 8.3</w:t>
      </w:r>
    </w:p>
    <w:p>
      <w:r>
        <w:t>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28a cpv. 2 LAI). L'art. 27 dell'ordinanza del 17 gennaio 1961 sull'assicurazione per l'invalidità (OAI, RS 831.201) precisa che per mansioni consuete di una persona senza attività lucrativa occupata nell'economia domestica s'intendono gli usuali lavori domestici, l'educazione dei figli nonché le attività artistiche e di pubblica utilità (metodo specifico).</w:t>
      </w:r>
    </w:p>
    <w:p>
      <w:r>
        <w:rPr>
          <w:b/>
        </w:rPr>
        <w:t>E. 9.1</w:t>
      </w:r>
    </w:p>
    <w:p>
      <w:r>
        <w:t>Per quanto riguarda la scelta del metodo di valutazione dell'invalidità di una persona assicurata che non esercita più un'attività lucrativa si deve verificare quale sarebbe stata l'attività esercitata se non fosse subentrata l'invalidità. In altre parole, lo statuto dell'assicurata viene determinato valutando se la stessa da sana, quindi se non fosse subentrato il danno alla salute, avrebbe consacrato l'essenziale del suo lavoro all'economia domestica o ad un'occupazione remunerata e questo tenendo conto dell'evoluzione della situazione fino all'emanazione della decisione impugnata. L'ipotetica ripresa di un'attività lucrativa va ammessa ove tale eventualità si presenti alla luce della situazione personale, familiare, sociale ed economica con un grado di verosimiglianza preponderante (DTF 125 V 150 consid. 2c, 117 V 194 consid. 3b).</w:t>
      </w:r>
    </w:p>
    <w:p>
      <w:r>
        <w:rPr>
          <w:b/>
        </w:rPr>
        <w:t>E. 9.2</w:t>
      </w:r>
    </w:p>
    <w:p>
      <w:r>
        <w:t>Nella specie dev'essere rilevato che l'interessata ha cessato di lavorare nel 2005 causa licenziamento. È rimasta in Svizzera fino al 2007 ed ha così potuto beneficiare dei sussidi della Cassa disoccupazione, così come figura nel conto individuale (doc. 7). Rientrata in Italia ed avendo avuto dei problemi di salute, ha formulato la domanda di rendita AI nel marzo 2008. Ora, è a torto che l'amministrazione ha applicato il metodo specifico per le casalinghe. Nella specie, se la situazione economica fosse stata più favorevole, l'interessata avrebbe verosimilmente continuato a lavorare in ospedale e non avrebbe deciso di rimpatriare. In altre parole, l'interessata non ha optato di diventare casalinga per sua scelta e per sua manifesta volontà, ma sono state le contingenze congiunturali ad indurla al rimpatrio ed a svolgere i lavori nella propria economia domestica. Inoltre, se non fossero subentrati i suoi problemi di salute, l'insorgente avrebbe verosimilmente ripreso a lavorare o perlomeno a cercare un lavoro.</w:t>
      </w:r>
    </w:p>
    <w:p>
      <w:r>
        <w:rPr>
          <w:b/>
        </w:rPr>
        <w:t>E. 9.3</w:t>
      </w:r>
    </w:p>
    <w:p>
      <w:r>
        <w:t>L'operato dell'amministrazione, nella misura in cui ha adottato il metodo di valutazione specifico per le casalinghe invece di quello generale, non è tutelabile e l'intera analisi dell'invalidità risulta errata e fuorviante. La decisione stessa poggia quindi su premesse errate. L'amministrazione avrebbe dovuto scegliere il metodo generale di valutazione, sottoporre l'incarto al proprio servizio medico con tale indicazione principale (e non il metodo specifico come erroneamente indicato al doc. 18) e procedere, a dipendenza del parere sanitario, ad un'adeguata e circostanziata indagine comparativa dei redditi prendendo fra l'altro spunto dai guadagni conseguiti dall'interessata prima dell'insorgenza dell'invalidità (cfr. conti individuali, doc. 7).</w:t>
      </w:r>
    </w:p>
    <w:p>
      <w:r>
        <w:rPr>
          <w:b/>
        </w:rPr>
        <w:t>E. 10.1</w:t>
      </w:r>
    </w:p>
    <w:p>
      <w:r>
        <w:t>L'istruttoria essendo carente sulla scelta del metodo di valutazione dell'invalidità, non è possibile confermare la decisione impugnata. Il ricorso deve essere parzialmente accolto e la decisione impugnata annullata. L'amministrazione dovrà riprendere l'istruttoria applicando il metodo generale di valutazione e procedendo, se del caso, ad un'adeguata indagine comparativa dei redditi.</w:t>
      </w:r>
    </w:p>
    <w:p>
      <w:r>
        <w:rPr>
          <w:b/>
        </w:rPr>
        <w:t>E. 10.2</w:t>
      </w:r>
    </w:p>
    <w:p>
      <w:r>
        <w:t>Si osserva inoltre che la decisione impugnata poggia su di uno scarso accertamento medico, soprattutto per quel che concerne la patologia ortopedica. Infatti, nella dettagliata relazione del Dott. Rizzolo del 27 febbraio 2008 vengono evocati, oltre ai disturbi limitanti alle ginocchia, anche limitazioni funzionali dei movimenti della colonna sul bacino per la comparsa di dolore che si irradia lungo il decorso del nervo sciatico (in parte turbe già ricordate nell'E 213, ma non investigate), nonché limitazioni funzionali della spalla destra. In queste condizioni, è necessario aggiornare l'indagine sanitaria sia con una nuova perizia medica perizia medica particolareggiata (E 213), che un adeguato esame ortopedico accompagnato dagli usuali referti oggettivi (radiografie, TAC, RMN).</w:t>
      </w:r>
    </w:p>
    <w:p>
      <w:r>
        <w:rPr>
          <w:b/>
        </w:rPr>
        <w:t>E. 11.1</w:t>
      </w:r>
    </w:p>
    <w:p>
      <w:r>
        <w:t>Visto l'esito del ricorso, non vengono prelevate spese processuali. L'anticipo di Fr. 302.- versato dall'insorgente il 30 settembre 2009 e 17 novembre 2009, le viene restituito.</w:t>
      </w:r>
    </w:p>
    <w:p>
      <w:r>
        <w:rPr>
          <w:b/>
        </w:rPr>
        <w:t>E. 11.2</w:t>
      </w:r>
    </w:p>
    <w:p>
      <w:r>
        <w:t>In base all'art. 64 PA, l'autorità di ricorso, se ammette il ricorso in tutto o in parte, può assegnare al ricorrente un'indennità per le spese indispensabili e relativamente elevate che ha sopportato. Nel caso in esame, viste la memoria di ricorso e di replica nonché la documentazione esibita, si giustifica riconoscere alla parte ricorrente un'indennità per spese ripetibili di Fr. 1'200.-, da porre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