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C-3790/2007 vom 28. Mai 2010</w:t>
      </w:r>
    </w:p>
    <w:p>
      <w:r>
        <w:t>Bundesverwaltungsgericht, 2010-05-28, DE</w:t>
      </w:r>
    </w:p>
    <w:p>
      <w:r>
        <w:rPr>
          <w:b/>
        </w:rPr>
        <w:t xml:space="preserve">Quelle: </w:t>
      </w:r>
      <w:r>
        <w:t>https://mcp.opencaselaw.ch/entscheid/bvger_C-3790_2007</w:t>
      </w:r>
    </w:p>
    <w:p>
      <w:r>
        <w:t>FR: TAF C-3790/2007 du 28 mai 2010</w:t>
      </w:r>
    </w:p>
    <w:p>
      <w:r>
        <w:t>IT: TAF C-3790/2007 del 28 maggio 2010</w:t>
      </w:r>
    </w:p>
    <w:p>
      <w:pPr>
        <w:pStyle w:val="Heading2"/>
      </w:pPr>
      <w:r>
        <w:t>Regeste</w:t>
      </w:r>
    </w:p>
    <w:p>
      <w:r>
        <w:t>Invalidenversicherung (IV)</w:t>
      </w:r>
    </w:p>
    <w:p>
      <w:pPr>
        <w:pStyle w:val="Heading2"/>
      </w:pPr>
      <w:r>
        <w:t>Erwägungen</w:t>
      </w:r>
    </w:p>
    <w:p>
      <w:r>
        <w:rPr>
          <w:b/>
        </w:rPr>
        <w:t>E. 1.1</w:t>
      </w:r>
    </w:p>
    <w:p>
      <w:r>
        <w:t>Anfechtungsgegenstand des vorliegenden Verfahrens ist ein Verwaltungsakt der Vorinstanz, nämlich der Einspracheentscheid vom 21. Juli 2006, welcher ohne Zweifel eine Verfügung im Sinne von Art. 5 des Bundesgesetzes vom 20. Dezember 1968 über das Verwaltungsverfahren (VwVG, SR 172.021) darstellt.</w:t>
      </w:r>
    </w:p>
    <w:p>
      <w:r>
        <w:rPr>
          <w:b/>
        </w:rPr>
        <w:t>E. 1.2</w:t>
      </w:r>
    </w:p>
    <w:p>
      <w:r>
        <w:t>Gemäss Art. 31 des Verwaltungsgerichtsgesetzes vom 17. Juni 2005 (VGG, SR 173.32) beurteilt das Bundesverwaltungsgericht Beschwerden gegen Verfügungen nach Art. 5 VwVG, sofern wie hier keine Ausnahme nach Art. 32 VGG vorliegt.</w:t>
      </w:r>
    </w:p>
    <w:p>
      <w:r>
        <w:rPr>
          <w:b/>
        </w:rPr>
        <w:t>E. 1.3</w:t>
      </w:r>
    </w:p>
    <w:p>
      <w:r>
        <w:t>Als Vorinstanzen gelten die in Art. 33 VGG genannten Behörden. Gemäss Art. 33 Bst. i VGG ist die Beschwerde an das Bundesverwaltungsgericht gegen Verfügungen kantonaler Instanzen zulässig, soweit ein Bundesgesetz dies vorsieht. Vorliegend ist eine Verfügung der IV-Stelle des Kantons Luzern angefochten. Es ist daher im Folgenden zu prüfen, ob ein Bundesgesetz die Zuständigkeit des Bundesverwaltungsgerichts zur Beurteilung der Beschwerden gegen diese Verfügungen vorsieht.</w:t>
      </w:r>
    </w:p>
    <w:p>
      <w:r>
        <w:rPr>
          <w:b/>
        </w:rPr>
        <w:t>E. 1.3.1</w:t>
      </w:r>
    </w:p>
    <w:p>
      <w:r>
        <w:t>Nach den allgemeinen intertemporalrechtlichen Regeln sind in verfahrensrechtlicher Hinsicht diejenigen Rechtssätze massgebend, welche im Zeitpunkt der Beschwerdebeurteilung Geltung haben, sofern keine spezialgesetzlichen Übergangsbestimmungen zur Anwendung kommen (BGE 130 V 1 E. 3.2).</w:t>
      </w:r>
    </w:p>
    <w:p>
      <w:r>
        <w:rPr>
          <w:b/>
        </w:rPr>
        <w:t>E. 1.3.2</w:t>
      </w:r>
    </w:p>
    <w:p>
      <w:r>
        <w:t>Gemäss Art. 69 Abs. 1 Bst. b des Bundesgesetzes vom 19. Juni 1959 über die Invalidenversicherung (IVG, SR 831.20) in der Fassung gemäss Anhang Ziff. 107 des VGG, in Kraft seit 1. Januar 2007, knüpft die Zuständigkeit des Bundesverwaltungsgerichts an die Voraussetzung, dass das Anfechtungsobjekt eine Verfügung der IV-Stelle für Versicherte im Ausland (IVSTA) ist. Den Verfahrensakten lässt sich entnehmen und wird auch nicht bestritten, dass die Beschwerdeführerin ihren Wohnsitz im August 2005, und damit vor dem Erlass des angefochtenen Einspracheentscheids vom 21. Juli 2006, vom Kanton Luzern ins Ausland verlegt hat. Gemäss Art. 40 Abs. 3 der Verordnung über die Invalidenversicherung vom 17. Januar 1961 (IVV, SR 831.201) bleibt die einmal begründete Zuständigkeit der IV-Stelle im Verlauf des Verfahrens erhalten.</w:t>
      </w:r>
    </w:p>
    <w:p>
      <w:r>
        <w:rPr>
          <w:b/>
        </w:rPr>
        <w:t>E. 1.3.3</w:t>
      </w:r>
    </w:p>
    <w:p>
      <w:r>
        <w:t>Gemäss Bst. a der Schlussbestimmungen zum IVG zur Änderung vom 16. Dezember 2005 gilt das bisherige Recht für die von der IV-Stelle erlassenen, aber noch nicht rechtskräftigen Verfügungen. Nach der bis am 31. Dezember 2006 geltenden Fassung von Art. 69 Abs. 2 IVG war die Eidgenössische Rekurskommission der Alters-, Hinterlassenen- und Invalidenversicherung für die im Ausland wohnenden Personen die zuständige Beschwerdeinstanz bei Beschwerden gegen Verfügungen und Einspracheentscheide "von Personen im Ausland". Anknüpfungspunkt für die Zuständigkeit der Eidgenössischen Rekurskommission war der Wohnsitz der Beschwerdeführerin oder des Beschwerdeführers im Zeitpunkt der Beschwerdeerhebung. Da die Beschwerdeführerin die Schweiz im August 2005 verlassen hatte, die Beschwerde aber erst am 23. August 2006 einreichte, hat das Verwaltungsgericht des Kantons Luzern mit Urteil vom 22. März 2007 zu Recht festgestellt, es sei zur Beurteilung der Beschwerde nicht zuständig. Daher hätte dieses gemäss Art. 58 Abs. 3 des Bundesgesetzes vom 6. Oktober 2000 über den Allgemeinen Teil des Sozialversicherungsrechts (ATSG, SR 830.1), wonach die Behörde, die sich als unzuständig erachtet, die Beschwerde ohne Verzug dem zuständigen Versicherungsgericht überweist, die Beschwerde an die Eidgenössische Rekurskommission überweisen müssen. Das kantonale Verwaltungsgericht hat jedoch in einem Zeitpunkt entschieden, in welchem die Eidgenössische Rekurskommission bereits nicht mehr bestand. Diese wurde per 31. Dezember 2006 als Beschwerdeinstanz durch das Bundesverwaltungsgericht ersetzt, das seine Tätigkeit am 1. Januar 2007 aufgenommen und gestützt auf Art. 53 Abs. 2 des Verwaltungsgerichtsgesetzes vom 17. Juni 2005 (VGG, SR 173.32) die Beurteilung der in diesem Zeitpunkt hängigen Beschwerden übernommen hat. Vorliegend war per 31. Dezember 2006 keine Beschwerde vor der Eidgenössischen Rekurskommission hängig, welche vom Bundesverwaltungsgericht zu übernehmen gewesen wäre.</w:t>
      </w:r>
    </w:p>
    <w:p>
      <w:r>
        <w:rPr>
          <w:b/>
        </w:rPr>
        <w:t>E. 1.3.4</w:t>
      </w:r>
    </w:p>
    <w:p>
      <w:r>
        <w:t>In einer gleichen gelagerten Konstellation hat das Bundesgericht erkannt, dass eine solche Lösung, welche sich durch eine enge Auslegung von Art. 53 Abs. 2 VGG ergebe, zu einer Verweigerung der verfassungsmässigen Rechtsweggarantie (Art. 29a der Bundesverfassung der Schweizerischen Eidgenossenschaft vom 18. April 1999 [BV, SR 101]) führen würde. Daher sei diese Bestimmung verfassungskonform dahingehend auszulegen, dass das Bundesverwaltungsgericht die Beurteilung von Beschwerden übernimmt, sofern es zuständig ist, welche im fraglichen Zeitpunkt bei der Eidgenössischen Rekurskommission hängig waren oder hätten anhängig gemacht werden müssen. Einzig die Bejahung der Zuständigkeit des Bundesverwaltungsgerichts als Nachfolge der Eidgenössischen Rekurskommission vermöge im zu beurteilenden Fall dem Beschwerdeführer die verfassungsmässige Rechtsweggarantie zu gewährleisten (Urteil des Bundesgerichts 9C_313/2008 vom 6. März 2009, E. 4.2 und 4.3 in SVR 2009 IV Nr. 44).</w:t>
      </w:r>
    </w:p>
    <w:p>
      <w:r>
        <w:rPr>
          <w:b/>
        </w:rPr>
        <w:t>E. 1.3.5</w:t>
      </w:r>
    </w:p>
    <w:p>
      <w:r>
        <w:t>Da sich die Ausgangslage als identisch erweist, ist das Bundesverwaltungsgericht vorliegend zur Beurteilung der Beschwerde gegen den besagten Einspracheentscheid der kantonalen IV-Stelle (Vorinstanz) aufgrund von Art. 33 Bst. i VGG zuständig.</w:t>
      </w:r>
    </w:p>
    <w:p>
      <w:r>
        <w:rPr>
          <w:b/>
        </w:rPr>
        <w:t>E. 1.4</w:t>
      </w:r>
    </w:p>
    <w:p>
      <w:r>
        <w:t>Die Beschwerdeführerin ist durch den angefochtenen Einspracheentscheid besonders berührt und hat ein schutzwürdiges Interesse an dessen Aufhebung oder Änderung, sodass sie im Sinne von Art. 48 Abas. 1 VwVG (vgl. auch Art. 59 ATSG) beschwerdelegitimiert ist.</w:t>
      </w:r>
    </w:p>
    <w:p>
      <w:r>
        <w:rPr>
          <w:b/>
        </w:rPr>
        <w:t>E. 1.5</w:t>
      </w:r>
    </w:p>
    <w:p>
      <w:r>
        <w:t>Die Beschwerde wurde im Übrigen frist- und formgerecht eingereicht (Art. 60 ATSG und Art. 52 VwVG).</w:t>
      </w:r>
    </w:p>
    <w:p>
      <w:r>
        <w:rPr>
          <w:b/>
        </w:rPr>
        <w:t>E. 1.6</w:t>
      </w:r>
    </w:p>
    <w:p>
      <w:r>
        <w:t>Auf die Beschwerde ist daher einzutreten.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2.2</w:t>
      </w:r>
    </w:p>
    <w:p>
      <w:r>
        <w:t>Nach der Rechtsprechung stellt das Sozialversicherungsgericht bei der Beurteilung einer Streitsache in der Regel auf den bis zum Zeitpunkt des Erlasses des streitigen Einspracheentscheides (hier: 21. Juli 2006) eingetretenen Sachverhalt ab (BGE 129 V 1 E. 1.2 mit Hinweis). Soweit die Beschwerdeführerin beschwerdeweise eine nach diesem Zeitpunkt eingetretene Verschlechterung des Gesundheitszustandes geltend macht (vgl. Beschwerde Ziff. 3), kann nicht auf diese Rüge eingetreten werden. Tatsachen, die den dem Einspracheentscheid zu Grunde liegenden Sachverhalt verändert haben, sollen grundsätzlich Gegenstand einer neuen Verwaltungsverfügung sein (BGE 121 V 362 E. 1b).</w:t>
      </w:r>
    </w:p>
    <w:p>
      <w:r>
        <w:rPr>
          <w:b/>
        </w:rPr>
        <w:t>E. 3</w:t>
      </w:r>
    </w:p>
    <w:p>
      <w:r>
        <w:t>In materieller Hinsicht streitig ist der Anspruch auf eine Rente der Invalidenversicherung.</w:t>
      </w:r>
    </w:p>
    <w:p>
      <w:r>
        <w:rPr>
          <w:b/>
        </w:rPr>
        <w:t>E. 3.1</w:t>
      </w:r>
    </w:p>
    <w:p>
      <w:r>
        <w:t>In zeitlicher Hinsicht sind grundsätzlich diejenigen Rechtssätze massgebend, die bei der Erfüllung des zu Rechtsfolgen führenden Tatbestandes Geltung hatten (BGE 130 V 329). Für das vorliegende Verfahren ist deshalb das per 1. Januar 2003 in Kraft getretene Bundesgesetz über den Allgemeinen Teil des Sozialversicherungsrechts anwendbar. Die im ATSG enthaltenen Formulierungen der Arbeitsunfähigkeit, der Erwerbsunfähigkeit, der Invalidität und der Einkommensvergleichsmethode entsprechen den bisherigen von der Rechtsprechung dazu entwickelten Begriffen in der Invalidenversicherung. Demzufolge haben die von der Rechtsprechung dazu herausgebildeten Grundsätze unter der Herrschaft des ATSG weiterhin Geltung (BGE 130 V 343).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- 70), soweit das IVG nicht ausdrücklich eine Abweichung vom ATSG vorsieht. Bei den materiellen Bestimmungen des IVG und der IVV ist auf die Fassung gemäss den am 1. Januar 2004 in Kraft getretenen Änderungen (4. IV-Revision) abzustellen. Nicht zu berücksichtigen sind die durch die 5. IV-Revision eingeführten Änderungen, welche am 1. Januar 2008 in Kraft getreten sind (AS 2007 5129). Im Folgenden werden deshalb die ab 1. Januar 2004 (bis Ende 2007) gültig gewesenen Bestimmungen des IVG und der IVV zitiert.</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 der bis Ende 2007 gültigen Fassung).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Gemäss Art. 28 Abs. 1 IVG haben Versicherte Anspruch auf eine Viertelrente, wenn sie zu mindestens 40 Prozent invalid sind, bei einem Invaliditätsgrad von mindestens 50 Prozent besteht ein Anspruch auf eine halbe Rente, bei mindestens 60 Prozent auf eine Dreiviertelrente und bei mindestens 70 Prozent auf eine ganze Rente. Laut Abs. 1ter dieser Norm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Europäischen Gemeinschaft und der Schweiz, sofern sie in einem Mitgliedstaat der Europäischen Gemeinschaft Wohnsitz haben (siehe BGE 130 V 253 E. 2.3 und E. 3.1).</w:t>
      </w:r>
    </w:p>
    <w:p>
      <w:r>
        <w:rPr>
          <w:b/>
        </w:rPr>
        <w:t>E. 3.4</w:t>
      </w:r>
    </w:p>
    <w:p>
      <w:r>
        <w:t>Der Rentenanspruch entsteht gemäss Art. 29 Abs. 1 IVG frühestens in dem Zeitpunkt, in dem die versicherte Person mindestens zu 40 Prozent bleibend erwerbsunfähig (Art. 7 ATSG) geworden ist (Bst. a) oder während eines Jahres ohne wesentlichen Unterbruch durchschnittlich mindestens zu 40 Prozent arbeitsunfähig (Art. 6 ATSG) gewesen war (Bst. b). Anspruch auf eine ordentliche Rente haben gemäss Art. 36 Abs. 1 IVG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Artikel 24 Absatz 1 ATSG lediglich für die zwölf der Anmeldung vorangehenden Monate ausgerichtet (Art. 48 Abs. 2 IVG).</w:t>
      </w:r>
    </w:p>
    <w:p>
      <w:r>
        <w:rPr>
          <w:b/>
        </w:rPr>
        <w:t>E. 3.5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3.6</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BGE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Insoweit die fraglichen Erwerbseinkommen ziffernmässig nicht genau ermittelt werden können, sind sie nach Massgabe der im Einzelfall bekannten Umstände zu schätzen und die so gewonnenen Annäherungswerte miteinander zu vergleichen. Unter den Erwerbstätigen gibt es aber auch Fälle, bei denen eine zuverlässige Ermittlung oder Schätzung der beiden hypothetischen Erwerbseinkommen nicht möglich ist. Dies kann insbesondere bei Selbständigerwerbenden zutreffen. Das Bundesgericht (ehemals: Eidgenössisches Versicherungsgericht) hat verschiedentlich festgehalten, dass in solchen Fällen ein Betätigungsvergleich - in Anlehnung an die spezifische Methode für Nichterwerbstätige - vorzunehmen und der Invaliditätsgrad nach Massgabe der erwerblichen Auswirkung der verminderten Leistungsfähigkeit in der konkreten erwerblichen Situation zu ermitteln ist (ausserordentliches Bemessungsverfahren). Der grundsätzliche Unterschied des ausserordentlichen Bemessungsverfahrens zur spezifischen Methode besteht darin, dass die Invalidität nicht unmittelbar nach Massgabe des Betätigungsvergleichs als solchem bemessen wird. Vielmehr ist zunächst anhand des Betätigungsvergleichs die leidensbedingte Behinderung festzustellen; sodann aber ist diese im Hinblick auf ihre erwerbliche Auswirkung besonders zu gewichten. Eine bestimmte Einschränkung im funktionellen Leistungsvermögen einer erwerbstätigen Person kann zwar, muss aber nicht notwendigerweise eine Erwerbseinbusse gleichen Umfangs zur Folge haben. Wollte man bei Erwerbstätigen ausschliesslich auf das Ergebnis des Betätigungsvergleichs abstellen, so wäre der gesetzliche Grundsatz verletzt, wonach bei dieser Kategorie der Versicherten die Invalidität nach Massgabe der Erwerbsunfähigkeit zu bestimmen ist (vgl. Urteile des Bundesgerichts 9C_324/2008 vom 6. Januar 2009 E. 2; I 463/02 vom 17. Februar 2003 E. 3.2; BGE 128 V 29E.1; Urteil I 69601 vom 4. April 2002 E. 1c; BGE 104 V).</w:t>
      </w:r>
    </w:p>
    <w:p>
      <w:r>
        <w:rPr>
          <w:b/>
        </w:rPr>
        <w:t>E. 4.1</w:t>
      </w:r>
    </w:p>
    <w:p>
      <w:r>
        <w:t>Unbestritten sind vorliegend die durch die Ärzte erhobenen medizinischen Befunde, weshalb hierauf nicht weiter einzugehen ist. Die Beschwerdeführerin rügt in der Beschwerde, der Invaliditätsgrad sei von der Vorinstanz falsch festgelegt worden. Dieser betrage mindestens 50%, unter Berücksichtigung eins deutlich tieferen Invalideneinkommens und eines höheren Valideneinkommens (act. 1.1).</w:t>
      </w:r>
    </w:p>
    <w:p>
      <w:r>
        <w:rPr>
          <w:b/>
        </w:rPr>
        <w:t>E. 4.2</w:t>
      </w:r>
    </w:p>
    <w:p>
      <w:r>
        <w:t>Für die Ermittlung des Valideneinkommens ist entscheidend, was die Beschwerdeführerin im Zeitpunkt des frühestmöglichen Rentenbeginns, im vorliegenden Fall am 1. Mai 2002 (Art. 29 Abs. 1 IVG),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(BGE 135 V 58 E. 3.1; BGE 129 V 222 E. 4.3.1 mit Hinweisen).</w:t>
      </w:r>
    </w:p>
    <w:p>
      <w:r>
        <w:rPr>
          <w:b/>
        </w:rPr>
        <w:t>E. 4.2.1</w:t>
      </w:r>
    </w:p>
    <w:p>
      <w:r>
        <w:t>Die Beschwerdeführerin war zuletzt als selbständig erwerbende Kosmetikerin mit eigenem Geschäft tätig. Für die Berechnung des Valideneinkommens ging die Vorinstanz vom Durchschnitt der Einkommen gemäss dem Individuellen Konto der AHV der Jahre 1991 - 1996 aus und rechnete diese unter Berücksichtigung der Teuerung auf das Jahr 2002 (massgebender Zeitpunkt) um. Die Einkommen der Jahre 1997 - 2001 (Unfalljahr) wurden hingegen nicht berücksichtigt, da sich der Umsatz am damaligen Standort des Geschäfts an der (Ortschaft) infolge Schliessung von umliegenden Geschäften verschlechtert gehabt habe. Das habe die Beschwerdeführerin veranlasst, ihr Geschäft im Jahre 2001 an die (Ortschaft) zu verlegen, wo dieses mit unveränderter Grösse und Struktur (Einzelbetrieb ohne Angestellte) betrieben worden und auch eine Vergrösserung nicht geplant gewesen sei. Dementsprechend wurde ein durchschnittliches Einkommen von Fr. 28'422.- ermittelt. Zudem habe sich die Beschwerdeführerin ein neues Lasergerät angeschafft, weil sie ihre Tätigkeit vermehrt in die Haarentfernung habe richten wollen, wodurch sie sich einen Gewinnzuwachs erhofft habe. Dieser wurde von der Vorinstanz in der Grössenordnung von 10% berücksichtigt. Das Valideneinkommen hatte die Vorinstanz somit insgesamt mit Fr. 31'264.- ermittelt. Dieses entspreche laut Vorinstanz denn auch ungefähr dem Betriebsgewinn gemäss Gewerbestatistik für den Bereich Kosmetik für einen Betrieb in der Grösse der Beschwerdeführerin, welcher mit Fr. 30'000.- verzeichnet sei. Da die Beschwerdeführerin zu 100% in ihrem Geschäft als Kosmetikerin erwerbstätig gewesen sei und den Haushalt nebenbei geführt habe, blieb die Tätigkeit als Hausfrau nicht berücksichtigt. Ebenso unberücksichtigt blieb die weitere Tätigkeit der Beschwerdeführerin als Tangolehrerin, da diese unentgeltlich und hobbymässig erfolgt sei.</w:t>
      </w:r>
    </w:p>
    <w:p>
      <w:r>
        <w:rPr>
          <w:b/>
        </w:rPr>
        <w:t>E. 4.2.2</w:t>
      </w:r>
    </w:p>
    <w:p>
      <w:r>
        <w:t>Die Beschwerdeführerin bestreitet diese Ermittlung des Valideneinkommens einzig insoweit, als sie geltend macht, sie hätte am neuen Standort an besserer Lage einen höheren Ertrag erwirtschaften können, wäre sie nicht invalid geworden, was die Vorinstanz nicht berücksichtigt habe. Diese Bestreitung wird von der Beschwerdeführerin aber in keiner Weise - weder individuell noch branchenbezogen - substantiiert. Entscheidend für die Bemessung des Valideneinkommens ist, was die versicherte Person im massgebenden Zeitpunkt des Rentenbeginns nach dem Beweisgrad der überwiegenden Wahrscheinlichkeit als Gesunde tatsächlich verdienen würde und nicht, was sie bestenfalls verdienen könnte (BGE 135 V 58 E. 3.1, Urteil des Bundesgerichts I 705/05 vom 4. Januar 2007 E. 3.3.1). Da die Beschwerdeführerin die Tätigkeit am neuen Standort erst wenige Monate vor dem Unfall aufgenommen hatte, lässt sich die Auswirkung des Standortfaktors auf das Einkommen nicht hinreichend zuverlässig ermitteln. Damit erscheint die blosse Annahme der Vorinstanz, die Beschwerdeführerin könne am neuen Standort mindestens das bisherige Einkommen (in den guten Geschäftsjahren) mit einem zusätzlichen Gewinn von 10% erzielen, zu Ungenau und berücksichtigt die voraussichtliche Entwicklung des Geschäfts ohne Eintritt der Invalidität nicht hinreichend.</w:t>
      </w:r>
    </w:p>
    <w:p>
      <w:r>
        <w:rPr>
          <w:b/>
        </w:rPr>
        <w:t>E. 4.3</w:t>
      </w:r>
    </w:p>
    <w:p>
      <w:r>
        <w:t>Bei der Bestimmung des Invalideneinkommens hat sich die Vorinstanz auf einen Tabellenlohn bei Unselbständigerwerbenden gemäss Lohnstrukturerhebung des Bundesamtes für Statistik (LSE) für das Jahr 2002, TA3, Sektor 3 Dienstleistungen 50-93, Anforderungsniveau 3, aufgerechnet auf 41.8 Wochenstunden, recte 41.7 Wochenstunden (gemäss Berechnungsblatt, act. IV 39 Seite 3), abgestützt, was für ein Vollpensum ein Einkommen von 58'712.-, recte Fr. 58'572.- (gemäss Berechnungsblatt, act. IV 39 Seite 3) ergibt. Bezogen auf das Pensum bzw. die verbleibende Arbeitsfähigkeit der Beschwerdeführerin von 50% und bei einem leidensbedingten Abzug von 15% ergibt dies ein Invalideneinkommen von Fr. 24'952.72 (vgl. angefochtener Einspracheentscheid E. 3c), recte Fr. 24'893 gemäss Berechnungsblatt (act. IV 39 Seite 3). Demgegenüber verlangt die Beschwerdeführerin die Heranziehung des effektiv erzielten Erwerbseinkommens. Die Vorinstanz ist davon ausgegangen, die Beschwerdeführerin könne mit ihrer gesundheitlichen Einschränkung mehr verdienen als im angestammten Beruf. Daher sei ihr die Aufgabe der selbständigen Tätigkeit und die Aufnahme einer unselbständigen Verweistätigkeit in derselben Branche zuzumuten.</w:t>
      </w:r>
    </w:p>
    <w:p>
      <w:r>
        <w:rPr>
          <w:b/>
        </w:rPr>
        <w:t>E. 4.3.1</w:t>
      </w:r>
    </w:p>
    <w:p>
      <w:r>
        <w:t>Für die Bestimmung des trotz Gesundheitsschädigung zumutbarerweise noch realisierbaren Einkommens (Invalideneinkommen) ist primär von der beruflich-erwerblichen Situation auszugehen, in welcher der Versicherte konkret steht. Übt er nach Eintritt der Invalidität eine Erwerbstätigkeit aus, bei der - kumulativ - besonders stabile Arbeitsverhältnisse gegeben sind und anzunehmen ist, dass er die ihm verbleibende Arbeitsfähigkeit in zumutbarer Weise voll ausschöpfte, sowie das Einkommen aus der Arbeitsleistung als angemessen und nicht als Soziallohn erscheint, gilt grundsätzlich der von ihm tatsächlich erzielte Verdienst als Invalidenlohn (BGE 126 V 75 E. 3b/aa mit Hinweisen).</w:t>
      </w:r>
    </w:p>
    <w:p>
      <w:r>
        <w:rPr>
          <w:b/>
        </w:rPr>
        <w:t>E. 4.3.2</w:t>
      </w:r>
    </w:p>
    <w:p>
      <w:r>
        <w:t>Wie aus den Akten sowie den Darlegungen der Beschwerdeführerin und der Vorinstanz hervorgeht, hat die Beschwerdeführerin nach dem Unfall nach anfänglichen ärztlichen und therapeutischen Behandlungen ab dem 1. Mai 2001 ihre bisherige Tätigkeit als selbständig erwerbende Kosmetikerin mit eigenem Geschäft mit einer eingeschränkten Arbeitsfähigkeit von 50% wieder aufgenommen. Auch die anderen bisherigen Tätigkeiten als Hausfrau und als Tangolehrerin konnte die Beschwerdeführerin leidensbeschränkt, erstere mit einer Arbeitsunfähigkeit von 50%, wieder aufnehmen (vgl. Arztberichte Dr. med. L._______ (Hausarzt) vom 25. Mai 2002 [act. IV 21 S. 24] sowie vom 2. Oktober 2001 [act. IV 21 S. 25]; Gutachten Prof. Dr. med. V._______vom 22. September 2003 [act. IV 21 S. 8]). Was die Erwerbstätigkeit im angestammten Bereich anbelangt, kommt der Gutachter Prof. Dr. med. V._______zum Schluss, dass die Beschwerdeführerin grundsätzlich sämtliche Arbeiten als selbständige Kosmetikerin durchführen könne, wenn auch zeitlich reduziert. Es sei davon auszugehen, dass die ISG-Dysfunktionen (nicht als Unfallfolge betrachtet) weiter behandelbar seien, sodass daraus keine dauernde Einschränkung abgeleitet werden könne. Die Beeinträchtigungen seitens der zervikalen Schmerzen seien zu 25% zur gesamten Berufstätigkeit zu gewichten. Der Gutachter hält im Weiteren fest, der Beruf einer Kosmetikerin entspreche idealerweise den Tätigkeiten, welche die Beschwerdeführerin noch durchführen könne (leichte Wechselbelastungen, kein Heben von schweren Gegenständen usw.). Hingegen sei anzunehmen, dass beim Wechsel der Tätigkeiten in eine körperlich belastendere Arbeit die Beschwerden zunehmen würden. Die Beschwerdeführerin nutze in ihrem Beruf als Kosmetikerin ihre Ressourcen idealerweise aus, weshalb die Beurteilung nach anderen entsprechenden Tätigkeiten entfalle. Der Gutachter ergänzte mit Zusatzbericht vom 6. April 2004 seine Beurteilung dahingehend, dass von einer dauerhaften unfallbedingten Einschränkung der Arbeitsfähigkeit im Beruf als selbständige Kosmetikerin nunmehr von 15% (und nicht von 25%) auszugehen sei, weil das Tangotanzen im Vergleich zur Tätigkeit als Kosmetikerin als belastender einzustufen sei, weshalb die Tätigkeit als Tangolehrerin hinsichtlich der Einschränkung der Arbeitsfähigkeit einkalkuliert werden müsse (act. IV 25). In seinem Verlaufsbericht vom 16. November 2004 (act. IV 32) bezeichnet der Hausarzt Dr. L._______ den Gesundheitszustand der Beschwerdeführerin als stationär bei einer unverminderten Arbeitsunfähigkeit von 50%. Der regionale ärztliche Dienst (RAD) führt in seiner Stellungnahme vom 12. Juli 2006 (wiedergegeben im Protokoll der IV-Stelle Luzern per 16. April 2010, Seite 5 [act. 9]) aus, während der Behandlungsphase habe die Einschränkung als Kosmetikerin sowie als Hausfrau 50% betragen. Unter Berücksichtigung der Tätigkeit als Tangolehrerin, welche belastender für den Nacken als Kosmetik sei, wäre bei reiner Kosmetiktätigkeit das zumutbare Pensum noch höher. So habe die Beschwerdeführerin bereits im Mai 2001 zu einem höheren Pensum als 50% gearbeitet. Daher könne die gesundheitsbedingte Einschränkung der Leistungsfähigkeit medizinisch-theoretisch auf 40% festgesetzt werden. Da die Beschwerdeführerin die Tätigkeit als Tangolehrerin auch nach dem Unfall unentgeltlich verrichtete, ist die Vorinstanz zu Recht von einer einkommensrelevanten Arbeitsunfähigkeit von 50% für die Tätigkeit als Kosmetikerin ausgegangen, was im Übrigen auch von der Beschwerdeführerin nicht bestritten wird.</w:t>
      </w:r>
    </w:p>
    <w:p>
      <w:r>
        <w:rPr>
          <w:b/>
        </w:rPr>
        <w:t>E. 4.3.3</w:t>
      </w:r>
    </w:p>
    <w:p>
      <w:r>
        <w:t>Dass die Beschwerdeführerin ihre verbleibende Arbeitsfähigkeit auch tatsächlich ausschöpfte, kann der Entwicklung ihres Einkommens aufgrund des aktenkundigen IK-Auszugs vom 19. April 2010 (act. 10) sowie der Jahresrechnung 2003 (act. IV 28) entnommen werden. So hatte die Beschwerdeführerin nach dem Unfall von 2001 bis zu ihrer Abreise ins Ausland im Jahr 2005 folgende Einkommen erzielt: Fr. 15'200.- (2002), Fr. 8'307.- (2003), Fr. 26'700.- (2004), Fr. 17'800.- (bis Juli 2005). Daraus geht hervor, dass das Einkommen in den Jahren 2002 und auch 2003 noch vom Aufbau des Geschäfts am neuen Standort geprägt war und in den nachfolgenden Jahren 2004 und 2005 (letzteres Jahr bei Umrechnung auf ein Jahreseinkommen von Fr. 30'541.-) kontinuierlich zunahm. Für den Einwand der Vorinstanz, die Beschwerdeführerin habe schliesslich ihre selbständige Erwerbstätigkeit im angestammten Tätigkeitsbereich aufgegeben, weil ihr diese nicht länger zumutbar gewesen sei, lassen sich in den Akten keine Grundlagen finden. Vielmehr ergibt sich aufgrund dieser Feststellungen, dass die Beschwerdeführerin als Gesunde ihre selbständigerwerbende Tätigkeit vollzeitlich fortgesetzt hätte.</w:t>
      </w:r>
    </w:p>
    <w:p>
      <w:r>
        <w:rPr>
          <w:b/>
        </w:rPr>
        <w:t>E. 4.3.4</w:t>
      </w:r>
    </w:p>
    <w:p>
      <w:r>
        <w:t>Die Heranziehung eines Tabellenlohns für die Bestimmung des Invalideneinkommens erfolgte unter den gegebenen Umständen somit zu Unrecht, weshalb der Einwand der Beschwerdeführerin begründet ist.</w:t>
      </w:r>
    </w:p>
    <w:p>
      <w:r>
        <w:rPr>
          <w:b/>
        </w:rPr>
        <w:t>E. 4.3.5</w:t>
      </w:r>
    </w:p>
    <w:p>
      <w:r>
        <w:t>Die Beschwerdeführerin ist von einem Invalideneinkommen von Fr. 13'511.- ausgegangen. Dieses bezog sich zwar auf das Jahr 2002, in welchem der frühestmögliche Zeitpunkt des Rentenbeginns lag (vgl. vorne E. 4.2) und beruhte damit grundsätzlich auf zeitidentischer Grundlage wie das Valideneinkommen. Die Beschwerdeführerin macht geltend, sie habe gemäss Jahresrechnung 2002 einen effektiven Ertrag in dieser Höhe erwirtschaftet. Dabei lässt sie allerdings unberücksichtigt, dass die Heranziehung von Geschäftsergebnissen bei Selbständigerwerbenden zuverlässige Schlüsse über die invaliditätsbedingte Einbusse im Allgemeinen nicht zulassen, ausser dort, wo mit überwiegender Wahrscheinlichkeit ausgeschlossen werden kann, dass Geschäftsergebnisse durch invaliditätsfremde Faktoren beeinfluss worden sind (Urteil des Bundesgerichts I 463/02 vom 17. Februar 2003, E. 3.2). Die Beschwerdeführerin vermag nicht darzutun, dass solche invaliditätsfremde Faktoren mit überwiegender Wahrscheinlichkeit ausgeschlossen werden können. Ausserdem lässt sie die genannte Einkommensentwicklung unberücksichtigt. Die Heranziehung einzig des Geschäftsergebnisses 2002 für die Bestimmung des Invalideneinkommens fällt daher ausser Betracht.</w:t>
      </w:r>
    </w:p>
    <w:p>
      <w:r>
        <w:rPr>
          <w:b/>
        </w:rPr>
        <w:t>E. 5.1</w:t>
      </w:r>
    </w:p>
    <w:p>
      <w:r>
        <w:t>Wie sich die mit 50 % festgelegte restliche Arbeitsfähigkeit auf das Invalideneinkommen auswirkt, ist nach der ausserordentlichen Bemessungsmethode zu ermitteln. Zur Bestimmung des Einkommens, welches die Beschwerdeführerin in ihrer bisherigen Tätigkeit als Kosmetikerin mit eigenem Geschäft noch erzielen könnte, hat die Vorinstanz keine diesbezüglichen Erhebungen getroffen. Auch finden sind in den Akten keine Angaben, welche einen Betätigungsvergleich zur Feststellung der leidensbedingten Behinderung zulassen und ebensowenig solche, die eine erwerbliche Gewichtung der einzelnen Einschränkungen ermöglichen würden (vgl. Kreisschreiben über die Invalidität und Hilflosigkeit in der Invalidenversicherung [KSIH] Rz 3103 ff.).</w:t>
      </w:r>
    </w:p>
    <w:p>
      <w:r>
        <w:rPr>
          <w:b/>
        </w:rPr>
        <w:t>E. 5.2</w:t>
      </w:r>
    </w:p>
    <w:p>
      <w:r>
        <w:t>Die Sache ist daher in Aufhebung der angefochtenen Verfügung der Vorinstanz zurückzuweisen, damit sie den Invaliditätsgrad nach der ausserordentlichen Bemessungsmethode ermittle und in der Sache neu entscheide. Dabei hat sie die vorhandenen Arztberichte zu überprüfen und, sofern notwendig, aktualisieren zu lassen. Die Beschwerde ist aus diesen Gründen teilweise gutzuheissen.</w:t>
      </w:r>
    </w:p>
    <w:p>
      <w:r>
        <w:rPr>
          <w:b/>
        </w:rPr>
        <w:t>E. 6.1</w:t>
      </w:r>
    </w:p>
    <w:p>
      <w:r>
        <w:t>In Anwendung von Art. 63 VwVG und Art. 6 Bst. b des Reglements vom 21. Februar 2008 über die Kosten und Entschädigungen vor dem Bundesverwaltungsgericht (VGKE, SR 173.320.2) wird auf die Erhebung von Verfahrenskosten verzichtet.</w:t>
      </w:r>
    </w:p>
    <w:p>
      <w:r>
        <w:rPr>
          <w:b/>
        </w:rPr>
        <w:t>E. 6.2</w:t>
      </w:r>
    </w:p>
    <w:p>
      <w:r>
        <w:t>Die teilweise obsiegende und anwaltlich vertretene Beschwerdeführerin hat gemäss Art. 64 Abs. 1 VwVG i.V.m. Art. 7 ff. des Reglements vom 21. Februar 2008 über die Kosten und Entschädigungen vor dem Bundesverwaltungsgericht (VGKE, SR 173.320.2) Anspruch auf eine Parteientschädigung zu Lasten der Vorinstanz. Diese wird auf Fr. 1'250.- festgesetzt. Für Leistungen, die von in der Schweiz ansässigen Anwälten für im Ausland wohnende Personen erbracht werden, ist keine Mehrwertsteuer geschuldet (Art. 5 Bst. b i.V.m Art. 14 Abs. 3 Bst. c des Bundesgesetzes vom 2. September 1999 über die Mehrwertsteuer [Mehrwertsteuergesetz, MWSTG, SR 641.20], weshalb diese gemäss Art. 9 Abs. 1 Bst. c VGKE nicht entschädigt wird (vgl. Urteil des Bundesgerichts vom 22. Mai 2003 [I 30/03] E. 6; SVR 2003 IV Nr.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