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C-3788/2008 vom 16. November 2009</w:t>
      </w:r>
    </w:p>
    <w:p>
      <w:r>
        <w:t>Bundesverwaltungsgericht, 2009-11-16, DE</w:t>
      </w:r>
    </w:p>
    <w:p>
      <w:r>
        <w:rPr>
          <w:b/>
        </w:rPr>
        <w:t xml:space="preserve">Quelle: </w:t>
      </w:r>
      <w:r>
        <w:t>https://mcp.opencaselaw.ch/entscheid/bvger_C-3788_2008</w:t>
      </w:r>
    </w:p>
    <w:p>
      <w:r>
        <w:t>FR: TAF C-3788/2008 du 16 novembre 2009</w:t>
      </w:r>
    </w:p>
    <w:p>
      <w:r>
        <w:t>IT: TAF C-3788/2008 del 16 novembre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Der Entscheid des Bundesverwaltungsgerichts ist grundsätzlich instanzabschliessend (vgl. Art. 83 Bst. c Ziff. 2 und 4 des Bundesgerichtsgesetzes vom 17. Juni 2005 [BGG, SR 173.110] i.V.m. Art. 1 Abs. 2 VGG), soweit nicht ein Anspruch auf Aufenthalt besteht (BGE 135 I 143 E. 1.1 S. 145).</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zur Beschwerde legitimiert (Art. 48 Abs. 1 VwVG). Auf die frist- und formgerecht eingereichte Beschwerde ist somit einzutreten (Art. 50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E. 3.1 und E. 3.2 unten - grundsätzlich die Sachlage zum Zeitpunkt seines Entscheides (vgl. E. 1.2 des in BGE 129 II 215 teilweise publizierten Urteils 2A.451/2002 vom 28. März 2003).</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Verfahren vor Inkrafttreten des AuG eingeleitet wurde, ist gemäss Art. 126 Abs. 1 AuG in materieller Hinsicht das bisherige Recht, d.h. das ANAG und die darauf abgestützten, per 1. Januar 2008 ebenfalls aufgehobenen Verordnungen (vgl. Art. 91 der Verordnung vom 24. Oktober 2007 über Zulassung, Aufenthalt und Erwerbstätigkeit [VZAE, SR 142.201]), anwendbar.</w:t>
      </w:r>
    </w:p>
    <w:p>
      <w:r>
        <w:rPr>
          <w:b/>
        </w:rPr>
        <w:t>E. 3.2</w:t>
      </w:r>
    </w:p>
    <w:p>
      <w:r>
        <w:t>Gemäss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5. Aufl., Zürich / Basel / Genf 2006,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 Diese neue Zuständigkeitsordnung entspricht im Übrigen derjenigen unter dem alten Recht (vgl. Urteil des Bundesverwaltungsgerichts C-1872/2007 vom 20. September 2007 E. 3.1 sowie nachstehende Erwägung 3.3).</w:t>
      </w:r>
    </w:p>
    <w:p>
      <w:r>
        <w:rPr>
          <w:b/>
        </w:rPr>
        <w:t>E. 3.3</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 So bedarf es unter anderem der Zustimmung des BFM, wenn bestimmte Personen- und Gesuchskategorien zur Koordination der Praxis im Rahmen des Gesetzesvollzugs der Zustimmungspflicht unterstellt werden (vgl. Art. 85 Abs. 1 Bst. a VZAE), oder jenes die Unterbreitung zur Zustimmung in einem Einzelfall verlangt (Art. 85 Abs. 1 Bst. b VZAE). Die kantonale Ausländerbehörde kann dem BFM zudem einen kantonalen Entscheid für die Überprüfung der bundesrechtlichen Voraussetzungen zur Zustimmung unterbreiten (Art. 85 Abs. 3 VZAE). Dies gilt unter anderem für die Verlängerung der Aufenthaltsbewilligung einer Ausländerin oder eines Ausländers nach Auflösung der ehelichen Gemeinschaft mit einem schweizerischen Ehegatten oder nach dessen Tod, falls die Ausländerin bzw. der Ausländer nicht aus einem Mitgliedstaat der EFTA oder der EG stammt (vgl. Urteil des Bundesverwaltungsgerichts C-1872/2007 vom 20. September 2007 E. 3.2).</w:t>
      </w:r>
    </w:p>
    <w:p>
      <w:r>
        <w:rPr>
          <w:b/>
        </w:rPr>
        <w:t>E. 3.4</w:t>
      </w:r>
    </w:p>
    <w:p>
      <w:r>
        <w:t>Infolge des Todes seiner Schweizer Ehegattin bedurfte es ursprünglich demnach zur Verlängerung der Aufenthaltsbewilligung des Beschwerdeführers der Zustimmung des BFM; seither verlangte es die Unterbreitung im Einzelfall. Dabei ist das BFM nicht an die kantonale Beurteilung gebunden, selbst wenn auf kantonaler Ebene ein Gericht auf Erteilung oder Verlängerung der Aufenthaltsbewilligung erkannt hat (vgl. BGE 127 II 49 E. 3 S. 51 ff.; Urteile des Bundesverwaltungsgerichts C-7331/2007 vom 9. Mai 2008 E. 3.1, C-4302/2007 vom 20. Dezember 2007 E. 3.1).</w:t>
      </w:r>
    </w:p>
    <w:p>
      <w:r>
        <w:rPr>
          <w:b/>
        </w:rPr>
        <w:t>E. 4.1</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die ausländische Person oder ihre in der Schweiz lebenden Angehörigen könnten sich auf eine Sondernorm des Bundesrechts oder eines Staatsvertrags berufen (vgl. BGE 135 II 1 E. 1.1 S. 4, 131 II 339 E. 1 S. 342 f.).</w:t>
      </w:r>
    </w:p>
    <w:p>
      <w:r>
        <w:rPr>
          <w:b/>
        </w:rPr>
        <w:t>E. 4.2</w:t>
      </w:r>
    </w:p>
    <w:p>
      <w:r>
        <w:t>Aufgrund der am 22. Mai 2002 erfolgten Heirat mit einer Schweizer Bürgerin verfügte der Beschwerdeführer ursprünglich über einen gesetzlichen Anspruch auf Erteilung und Verlängerung der Aufenthaltsbewilligung (vgl. Art. 7 Abs. 1 Satz 1 ANAG). Mit dem Tod seiner Ehegattin vor Ablauf der fünfjährigen Frist gemäss Art. 7 Abs. 1 Satz 2 ANAG ist dieser Anspruch jedoch erloschen.</w:t>
      </w:r>
    </w:p>
    <w:p>
      <w:r>
        <w:rPr>
          <w:b/>
        </w:rPr>
        <w:t>E. 4.3</w:t>
      </w:r>
    </w:p>
    <w:p>
      <w:r>
        <w:t>Während des kantonalen Beschwerdeverfahrens ging der Beschwerdeführer mit einer anderen Schweizer Bürgerin eine Beziehung ein, aus welcher ein gemeinsamer Sohn hervorging. Als mögliche Anspruchsnormen kommen daher Art. 8 Abs. 1 EMRK sowie der - soweit hier von Interesse - inhaltlich im Wesentlichen übereinstimmende Art. 13 Abs. 1 der Bundesverfassung der Schweizerischen Eidgenossenschaft vom 18. April 1999 (BV, SR 101) in Betracht, die beide ein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Zudem muss diese Person zur Kernfamilie (Ehegatte oder im gleichen Haushalt lebende, minderjährige Kinder) gehören, und es muss eine enge, tatsächliche und intakte Beziehung zu ihr bestehen (BGE 135 I 143 E. 1.3.1 S. 145, 130 II 281 E. 3.1 S. 285, BGE 127 II 60 E. 1d/aa S. 64 f.).</w:t>
      </w:r>
    </w:p>
    <w:p>
      <w:r>
        <w:rPr>
          <w:b/>
        </w:rPr>
        <w:t>E. 4.4</w:t>
      </w:r>
    </w:p>
    <w:p>
      <w:r>
        <w:t>Eine nicht sorge- bzw. obhutsberechtigte ausländische Person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Wesentlich ist, ob gegen den Ausländer fremdenpolizeiliche Entfernungs- oder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als erfüllt zu erachten, wenn ein grosszügig ausgestaltetes Besuchsrecht eingeräumt ist und dieses kontinuierlich, spontan und reibungslos ausgeübt wird (vgl. zum Ganzen das Urteil des Bundesgerichts 2C_171/2009 vom 3. August 2009 E. 2.2 mit Hinweisen).</w:t>
      </w:r>
    </w:p>
    <w:p>
      <w:r>
        <w:rPr>
          <w:b/>
        </w:rPr>
        <w:t>E. 4.5</w:t>
      </w:r>
    </w:p>
    <w:p>
      <w:r>
        <w:t>Der Beschwerdeführer macht geltend, die Verweigerung der Zustimmung zur Verlängerung der Aufenthaltsbewilligung verletze Art. 8 EMRK, da er einen besonders engen Kontakt zu seinem Sohn habe, den er vom Ausland aus nicht aufrechterhalten könnte.</w:t>
      </w:r>
    </w:p>
    <w:p>
      <w:r>
        <w:rPr>
          <w:b/>
        </w:rPr>
        <w:t>E. 4.5.1</w:t>
      </w:r>
    </w:p>
    <w:p>
      <w:r>
        <w:t>Der Sohn des Beschwerdeführers besitzt das Schweizer Bürgerrecht und hat darum ein gefestigtes Anwesenheitsrecht in der Schweiz; die Beziehung wird im Rahmen der Gegebenheiten gelebt und ist insofern als intakt zu erachten. Der Schutzbereich von Art. 8 EMRK ist insofern tangiert. Nachfolgend ist zu prüfen, ob aufgrund der bestehenden Beziehung zwischen dem Beschwerdeführer und seinem Sohn, wie sie sich aus den Akten ergibt, von einem Anspruch auf Aufenthalt auszugehen ist.</w:t>
      </w:r>
    </w:p>
    <w:p>
      <w:r>
        <w:rPr>
          <w:b/>
        </w:rPr>
        <w:t>E. 4.5.2</w:t>
      </w:r>
    </w:p>
    <w:p>
      <w:r>
        <w:t>Der Sohn des Beschwerdeführers ist mittlerweile bald fünf Jahre alt. Der Beschwerdeführer lebte vorerst einige Zeit mit seinem Sohn und dessen sorgeberechtigter Mutter in gemeinsamem Haushalt in Thun. Nach erfolgter Trennung - es liegen unterschiedliche Aussagen beider Eltern vor, was den genauen Zeitpunkt ihrer Trennung betrifft - zog die Mutter mit dem Kind zu ihren Eltern, die ebenfalls in Thun wohnen, um nach eigenen Angaben nicht vom Sozialdienst abhängig zu werden. Aus den Akten ergibt sich, dass während der Trennungsphase des Paares und darüber hinaus Konflikte zwischen beiden Elternteilen die Beziehung des Vaters zu seinem Sohn belasteten und das Besuchsrecht vom Vater offenbar nicht mehr in einem regelmässigen Rhythmus wahrgenommen werden konnte. Durch Vermittlung der Sozialdienste/Vormundschaftsbehörde der Stadt Thun konnte ein eskalierender Konflikt zwischen dem Beschwerdeführer und dem Grossvater seines Sohnes, der in einer Sachbeschädigung und einer gegen den Beschwerdeführer gerichteten Strafanzeige kulminierte, schliesslich mittels einer Mediationsvereinbarung gütlich gelöst werden; die Strafanzeige wurde daraufhin zurückgezogen. Insbesondere wurde durch die behördliche Mithilfe ermöglicht, den schwelenden Konflikt zwischen den beiden Eltern offen zu legen bzw. soweit möglich zu lösen sowie eine neue Besuchsregelung zu vereinbaren. Diese Neuregelung sah für die ersten Monate ein wöchentliches Besuchsrecht von sechs Stunden jeweils am Samstag- oder Sonntagnachmittag vor, mit Treffpunkt und Übergabe des Kindes an einem neutralen Ort (Restaurant). Seit einer behördlichen Überprüfung der vereinbarten Mediation sowie der Besuchsregelung im Mai 2008 verbringt der Beschwerdeführer einen weiteren Tag während der Woche regelmässig mit seinem Sohn.</w:t>
      </w:r>
    </w:p>
    <w:p>
      <w:r>
        <w:rPr>
          <w:b/>
        </w:rPr>
        <w:t>E. 4.5.3</w:t>
      </w:r>
    </w:p>
    <w:p>
      <w:r>
        <w:t>Der Rechtsvertreter macht u.a. eine besonders enge Beziehung des Beschwerdeführers zu dessen Sohn geltend und hält in diesem Zusammenhang der Vorinstanz entgegen, dass das Besuchsrecht inzwischen reibungslos im Sinne der bundesgerichtlichen Rechtsprechung (vgl. Urteil des Bundesgerichts 2C_171/2009 vom 3. August 2009 E. 2.2 mit Hinweisen) ausgeübt werde. Im Weiteren hält der Rechtsvertreter fest, eine wirtschaftliche Beziehung zum Sohn werde seinem Mandanten mit dem gegenwärtigen Aufenthaltsstatus schlichtweg verunmöglicht, denn mit der abgelaufenen Aufenthaltsbewilligung fände dieser weder eine Arbeitsstelle noch erhalte er Arbeitslosengeld, weshalb ihm auch nicht vorgeworfen werden dürfe, dass er seinen finanziellen Verpflichtungen gegenüber seinem Sohn nicht nachkomme.</w:t>
      </w:r>
    </w:p>
    <w:p>
      <w:r>
        <w:rPr>
          <w:b/>
        </w:rPr>
        <w:t>E. 4.5.4</w:t>
      </w:r>
    </w:p>
    <w:p>
      <w:r>
        <w:t>Obschon objektiv Indizien für eine in affektiver Hinsicht enger werdende Beziehung zwischen dem Beschwerdeführer und seinem Kind in jüngerer Zeit ersichtlich sind, spricht eine Gesamtwürdigung aller Fakten gegen die geltend gemachte, besonders enge Beziehung zwischen Vater und Sohn. Einerseits ist festzuhalten, dass der Beschwerdeführer sich bis heute nicht in einem überdurchschnittlich hohen zeitlichen Umfang um seinen Sohn gekümmert hat. In diesem Licht muss auch das inzwischen zwei Mal wöchentlich wahrgenommene Besuchsrecht des Vaters beurteilt werden. Läge eine von Beginn an bzw. über eine längere Zeit hinweg grosszügig ausgestaltete Besuchsregelung vor, spräche dies für eine besonders enge Vater-Kind-Beziehung, was in casu jedoch nicht zutrifft. In diesem Zusammenhang ist auch auf die sprachlichen Defizite des Beschwerdeführers hinzuweisen, welche die Kommunikation zwischen Vater und Sohn bzw. der Kindsmutter offenbar bis heute zusätzlich erschwert hat. Die mangelhaften Kenntnisse der deutschen Sprache sind erst kürzlich durch intensivere Bestrebungen vom Beschwerdeführer aktiv angegangen worden, obwohl dieser sich bereits seit über acht Jahren in der Deutschschweiz aufhält. Die Beurteilung der Vorinstanz, die Beziehung zwischen dem Beschwerdeführer und seinem Sohn sei in affektiver Hinsicht nicht so intensiv, dass daraus ein Anspruch auf Aufenthalt entstehen könne, ist deshalb nicht zu beanstanden. So ist es vorliegend zur Ausübung des behördlich festgelegten Besuchsrechtes nämlich keineswegs notwendig, dass der Beschwerdeführer sich dauernd in der Schweiz aufhält. Er kann den Kontakt mit seinem Sohn, allerdings unter erschwerten Bedingungen, auch vom Ausland her aufrechterhalten (vgl. hierzu Urteil des Bundesverwaltungsgerichts C-6582/2007 vom 23. Juli 2008 E. 4.5.3). In wirtschaftlicher Hinsicht bestehen ebenfalls keine engen Bindungen. Von August 2001 bis Juli 2003 war der Beschwerdeführer als Hilfskraft bei einer Reinigungsfirma angestellt, danach bezog er Arbeitslosengeld. Bereits im Beschwerdeentscheid der Polizei- und Militärdirektion des Kantons Bern vom 1. Juni 2004 wurde festgehalten, der Beschwerdeführer habe sich bis zu jenem Zeitpunkt sozial und wirtschaftlich nicht besonders assimiliert. Seine in wirtschaftlicher Hinsicht mangelhafte Integration zeigt sich u.a. durch den längeren Bezug von Arbeitslosengeld, die offenen Betreibungen von über Fr. 27'000.- und die Verschuldung durch Aufnahme eines Kleinkredites von Fr. 25'000.- zuzüglich Kreditzinsen (Fr. 9'000.-). Von Juli bis Dezember 2005 bezog er zudem Fürsorgeleistungen der Stadt Thun im Gesamtbetrag von über Fr. 11'000.-. Nach einem mehrmonatigen Einsatz im Rahmen eines Beschäftigungsprogrammes der Stadt Thun wird der Beschwerdeführer seit Dezember 2007 wiederum von der Sozialhilfe unterstützt. Seit Mai 2007 wird der monatliche Unterhaltsbeitrag für seinen Sohn (Fr. 300.-) durch die Sozialdienste der Stadt Thun bevorschusst, wobei berücksichtigt wird, dass der Beschwerdeführer für einige Monate jeweils Fr. 150.- durch Direktzahlungen an die Kindsmutter zu leisten vermochte.</w:t>
      </w:r>
    </w:p>
    <w:p>
      <w:r>
        <w:rPr>
          <w:b/>
        </w:rPr>
        <w:t>E. 4.5.5</w:t>
      </w:r>
    </w:p>
    <w:p>
      <w:r>
        <w:t>Insgesamt betrachtet, muss der Beschwerdeführer gegen sich gelten lassen, bis zum Zeitpunkt der Verweigerung der Zustimmung zur Verlängerung der Aufenthaltsbewilligung nicht genügend Initiative für eine besonders echte Integration in wirtschaftlicher, sprachlicher sowie verhaltensmässiger Hinsicht an den Tag gelegt zu haben, als dass sich ein aus Art. 8 EMRK abzuleitender Anspruch auf Aufenthalt rechtfertigen würde. Ein aktives Engagement für die Aufrechterhaltung und Pflege der Beziehung zu seinem Sohn war anfangs praktisch nicht ersichtlich; erst anlässlich der aktueller werdenden Aufenthaltsfrage bemühte sich der Beschwerdeführer schliesslich zunehmend um den Kontakt zu ihm. Dies führt somit zu folgendem Zwischenergebnis: Der Anspruch des Beschwerdeführers auf Achtung des Familienlebens gemäss Art. 8 Abs. 1 EMRK und Art. 13 Abs. 1 BV wird durch die Verweigerung der Zustimmung zur Verlängerung der Aufenthaltsbewilligung nicht verletzt.</w:t>
      </w:r>
    </w:p>
    <w:p>
      <w:r>
        <w:rPr>
          <w:b/>
        </w:rPr>
        <w:t>E. 5.1</w:t>
      </w:r>
    </w:p>
    <w:p>
      <w:r>
        <w:t>Der Entscheid über die Zustimmung zur Verlängerung der Aufenthaltsbewilligung liegt damit im pflichtgemässen Ermessen der Behörde. 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HÄFELIN/GEORG MÜLLER/FELIX UHLMANN, Allgemeines Verwaltungsrecht, 5. Aufl., Zürich/St. Gallen 2006, Rz. 613 ff.).</w:t>
      </w:r>
    </w:p>
    <w:p>
      <w:r>
        <w:rPr>
          <w:b/>
        </w:rPr>
        <w:t>E. 5.2</w:t>
      </w:r>
    </w:p>
    <w:p>
      <w:r>
        <w:t>Die Schweiz verfolgt zur Verwirklichung der in Art. 1 der Verordnung vom 6. Oktober 1986 über die Begrenzung der Zahl der Ausländer (BVO, AS 1986 1791) formulierten Ziele eine restriktive Einwanderungspolitik gegenüber erwerbstätigen ausländischen Personen aus dem Nicht-EU/EFTA-Raum (nachfolgend: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Gemäss bundesverwaltungsgerichtlicher Rechtsprechung dient die Verlängerung der Aufenthaltsbewilligung nach Auflösung der Ehe deshalb in erster Linie der Vermeidung von Härtefällen (vgl. Urteile des Bundesverwaltungsgerichts C-4597/2007 vom 21. April 2009 E. 6.2, C-6317/2007 vom 17. April 2009 E. 7.1).</w:t>
      </w:r>
    </w:p>
    <w:p>
      <w:r>
        <w:rPr>
          <w:b/>
        </w:rPr>
        <w:t>E. 5.3</w:t>
      </w:r>
    </w:p>
    <w:p>
      <w:r>
        <w:t>Bei der Prüfung der Frage, ob die auf dem Spiele stehenden privaten Interessen eine Verlängerung der Aufenthaltsbewilligung rechtfertigen, ist zu prüfen,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unter anderem die Dauer der Anwesenheit, der Grad der sozialen und wirtschaftlichen Integration in die hiesigen Verhältnisse, das Alter und der gesundheitliche Zustand, soweit Kinder vorhanden sind, deren Alter und schulische Integration, aber auch die Unterkunft und die Reintegrationsmöglichkeiten in der Heimat, ferner auch ehespezifische Elemente, wie die Dauer der Ehe und die Umstände, die zu deren Auflösung geführt haben (Urteile des Bundesverwaltungsgerichts C-567/2006 vom 22. Juli 2008 E. 7.2, C-533/2006 vom 19. Mai 2008 E. 6.2., C-571/2006 vom 7. November 2007 E. 4.3).</w:t>
      </w:r>
    </w:p>
    <w:p>
      <w:r>
        <w:rPr>
          <w:b/>
        </w:rPr>
        <w:t>E. 5.3.1</w:t>
      </w:r>
    </w:p>
    <w:p>
      <w:r>
        <w:t>Die Vorinstanz stützt ihre Zustimmungsverweigerung im Wesentlichen auf die fehlende soziale und berufliche Integration des Beschwerdeführers in der Schweiz.</w:t>
      </w:r>
    </w:p>
    <w:p>
      <w:r>
        <w:rPr>
          <w:b/>
        </w:rPr>
        <w:t>E. 5.3.2</w:t>
      </w:r>
    </w:p>
    <w:p>
      <w:r>
        <w:t>Der bald 32-jährige Beschwerdeführer lebt seit über acht Jahren in der Schweiz. Er hat sich jedoch weder beruflich noch sozial derart integriert, wie es nach einer solchen Aufenthaltsdauer zu erwarten wäre. Aus den Akten sind denn auch keinerlei Hinweise zu finden, welche die Integrationsbemühungen des Beschwerdeführers als so aussergewöhnlich erscheinen liessen, dass der bisherigen Anwesenheit im Vergleich zum Voraufenthalt in Bangladesh eine besondere Bedeutung zukommen würde. Der Beschwerdeführer ist in seinem Heimatland geboren und aufgewachsen sowie erst im Alter von 23 Jahren in die Schweiz gekommen. Die Sprache seiner Heimat ist seine Muttersprache. Auch nach einigen Jahren Aufenthalt in der Schweiz weist er nur mangelhafte Kenntnisse der deutschen Sprache auf, was ihm - wie an anderer Stelle bereits erwähnt - nicht nur die Pflege seiner Beziehung zu seinem Sohn sondern auch seine berufliche Integration bis heute erschwert hat. In wirtschaftlicher Hinsicht war der Beschwerdeführer in den Jahren seines Aufenthaltes in der Schweiz nicht in der Lage, sich eine finanzielle Lebensgrundlage aufzubauen; er konnte im Gegenteil für seinen Lebensunterhalt grösstenteils nicht selbständig aufkommen und ist wiederholt von staatlicher Unterstützungshilfe abhängig gewesen. Weitergehende persönliche Beziehungen zur Schweiz liegen nicht vor. Der Beschwerdeführer hat - neben seinem Sohn - keine weiteren Angehörigen in der Schweiz und unterhält nach eigenen Angaben auch keinen Kontakt zu nahen Familienangehörigen seiner verstorbenen Ehefrau. Er macht zwar geltend, inzwischen einen Freundes- und Bekanntenkreis aufgebaut zu haben; seine diesbezüglichen Anstrengungen werden von ihm jedoch nicht belegt. Die Rückkehr des Beschwerdeführers in sein Heimatland, wo laut Akten des Asylverfahrens dessen Eltern, jüngere Schwester sowie Onkel und Tante leben, ist angesichts der Anwesenheitsdauer von acht Jahren, des Alters von 23 Jahren bei seiner Einreise in die Schweiz sowie der in jeder Hinsicht geringen Integration in die hiesigen Verhältnisse nicht mit einer besonderen Härte verbunden, hat er doch den grössten Teil seines Lebens und insbesondere die prägenden Kindheits- und Jugendjahre in Bangladesh verbracht.</w:t>
      </w:r>
    </w:p>
    <w:p>
      <w:r>
        <w:rPr>
          <w:b/>
        </w:rPr>
        <w:t>E. 5.3.3</w:t>
      </w:r>
    </w:p>
    <w:p>
      <w:r>
        <w:t>Die Ehe des Beschwerdeführers mit einer 20 Jahre älteren Schweizer Bürgerin dauerte lediglich knapp sechs Monate, wobei der Beschwerdeführer erst zwei Monate nach der Heirat zu seiner Ehegattin zog. Die Ehegattin verstarb bereits vier Monate später an einem Krebsleiden, worüber den Akten aber nichts Genaueres zu entnehmen ist. Auch aus retrospektiver Sicht wecken die Umstände der Eheschliessung gewisse Zweifel, die der Beschwerdeführer, darauf angesprochen, im Verlaufe des kantonalen Beschwerdeverfahrens nie wirklich entkräften konnte, da er sich, wenn überhaupt, dann nur ausweichend zu äussern bereit zeigte. Insofern ist der von der Vorinstanz implizierte Verdacht nachvollziehbar, das Verhalten des Beschwerdeführers entspreche einem offensichtlich bekannten Muster, das auf die Erschleichung der Aufenthaltsbewilligung hindeute, nämlich der Rückzug des Asylgesuchs infolge Erwirkens einer Aufenthaltsbewilligung durch Heirat mit einer 20 Jahre älteren Schweizer Bürgerin und nach Wegfall des Aufenthaltsgrundes die Anerkennung eines Schweizer Kindes während hängigem kantonalen Beschwerdeverfahren.</w:t>
      </w:r>
    </w:p>
    <w:p>
      <w:r>
        <w:rPr>
          <w:b/>
        </w:rPr>
        <w:t>E. 5.3.4</w:t>
      </w:r>
    </w:p>
    <w:p>
      <w:r>
        <w:t>Im Weiteren ist das persönliche Verhalten des Beschwerdeführers in die Interessenabwägung einzubeziehen. Der Beschwerdeführer verhielt sich nicht gänzlich klaglos. So geht aus den kantonalen Akten hervor, dass die Stadtpolizei Bern gegen den Beschwerdeführer am 27. Dezember 2004 Strafanzeige wegen geringfügigen Diebstahls an das Untersuchungsrichteramt einreichte. Ob letztlich eine strafrechtliche Verurteilung erfolgte, ist aus den Akten nicht ersichtlich. Im Besonderen ist aber auf die bereits früher erwähnte Sachbeschädigung hinzuweisen, wegen welcher der Beschwerdeführer vom Grossvater seines Sohnes am 25. Oktober 2007 angezeigt wurde. Anlässlich einer Mediationsvereinbarung wurde diese Strafanzeige zwar zurückgezogen, es ist jedoch insofern der Argumentation der Vorinstanz zu folgen, als dass solche Vorkommnisse gemäss bundesgerichtlicher Rechtsprechung für die Beurteilung des klaglosen Verhaltens von Bedeutung sind (vgl. Urteil des Bundesgerichts 2A.240/2006 vom 20. Juli 2006 E. 3.4).</w:t>
      </w:r>
    </w:p>
    <w:p>
      <w:r>
        <w:rPr>
          <w:b/>
        </w:rPr>
        <w:t>E. 5.4</w:t>
      </w:r>
    </w:p>
    <w:p>
      <w:r>
        <w:t>Aus diesen Erwägungen folgt, dass die privaten Interessen des Beschwerdeführers am Verbleib in der Schweiz nicht so gross sind, als dass durch die Verweigerung der Zustimmung zur Verlängerung der Aufenthaltsbewilligung eine besondere Härte entstünde. Die privaten Interessen des Beschwerdeführers haben deshalb hinter den öffentlichen Interessen der Schweiz an der Durchsetzung einer restriktiven Ausländerpolitik zurückzustehen. Die Verfügung der Vorinstanz ist insofern nicht zu beanstanden.</w:t>
      </w:r>
    </w:p>
    <w:p>
      <w:r>
        <w:rPr>
          <w:b/>
        </w:rPr>
        <w:t>E. 6.1</w:t>
      </w:r>
    </w:p>
    <w:p>
      <w:r>
        <w:t>Wie bereits erwähnt, richtet sich das Verfahren mit dem Inkrafttreten des AuG nach dem neuem Recht (vgl. oben E. 3). Als Teil des formellen Rechts umfasst das Verfahrensrecht u.a. auch die Zuständigkeitsnormen. Aus der Rechtmässigkeit der Zustimmungsverweigerung folgt demnach ohne Weiteres die Wegweisung aus der Schweiz als deren gesetzliche Konsequenz (vgl. Art. 66 Abs. 1 AuG). Vorliegend wurde das Beschwerdeverfahren gegen die verweigerte Zustimmung zur Aufenthaltsbewilligung unter Geltung des ANAG eröffnet, die Wegweisung hingegen wurde unter der Geltung des neuen Rechts (AuG) verfügt. Die Vorinstanz prüfte und verfügte die Wegweisung des Beschwerdeführers irrtümlicherweise gemäss ANAG; dies zieht im Falle des vorliegenden Verfahrens in materieller Hinsicht jedoch keinerlei Folgen nach sich (vgl. zum Ganzen Urteil des Bundesverwaltungsgerichts C-3377/2008 vom 3. März 2009 E. 4.2).</w:t>
      </w:r>
    </w:p>
    <w:p>
      <w:r>
        <w:rPr>
          <w:b/>
        </w:rPr>
        <w:t>E. 6.2</w:t>
      </w:r>
    </w:p>
    <w:p>
      <w:r>
        <w:t>Es ist zu prüfen, ob Hinderungsgründe für den Vollzug der Wegweisung anzunehmen sind (Art. 83 Abs. 2-4 AuG), so dass das zuständige Bundesamt gestützt auf Art. 83 Abs. 1 AuG die vorläufige Aufnahme hätte verfügen müssen. Der Beschwerdeführer nimmt während des gesamten Beschwerdeverfahrens nirgends Bezug auf das im Rahmen seiner erstmaligen Einreise in die Schweiz gestellte Asylgesuch, welches er später zurückzog, da ihm infolge Heirat einer Schweizer Bürgerin eine Aufenthaltsbewilligung erteilt wurde. Weder aus den Akten noch aus den Vorbringen in der Beschwerdeschrift ergeben sich Anhaltspunkte, die gegen die Zulässigkeit und Zumutbarkeit des Wegweisungsvollzugs in die Heimat des Beschwerdeführers sprächen: Dem Vollzug seiner Wegweisung stehen weder völkerrechtliche Verpflichtungen der Schweiz entgegen noch wird eine konkrete Gefährdung im Sinne von Art. 83 Abs. 4 AuG behauptet. In diesem Zusammenhang ist insbesondere auf die politischen Machtverhältnisse in Bangladesh hinzuweisen, die sich im Vergleich zum Jahr 2001, als der Beschwerdeführer um Asyl ersuchte, grundlegend verändert haben. Die von ihm damals im Asylverfahren geltend gemachte persönliche politische Verfolgung besteht heute nicht mehr. Der Beschwerdeführer ist auch anderweitig weder gesundheitlich gefährdet noch sonst von einer Krankheit betroffen, deren medizinische Behandlung im Heimatland nicht gewährleistet wäre. Die in sozialer als auch wirtschaftlicher Hinsicht schlechteren Zukunftsperspektiven in der Heimat sind, was die Zumutbarkeit des Wegweisungsvollzugs betrifft, jedenfalls unbeachtlich. Der Wegweisungsvollzug ist zweifellos auch möglich, ergibt sich doch aus den Akten, dass der Beschwerdeführer im Besitze eines gültigen Reisepasses ist (ausgestellt am 28. Mai 2002 vom Konsulat in Genf), der mittlerweile ein zweites Mal mit Gültigkeit bis ins Jahr 2012 verlängert worden ist (vgl. Verfallsanzeige [Ausweis B] vom 3. August 2007 der Stadt Thun).</w:t>
      </w:r>
    </w:p>
    <w:p>
      <w:r>
        <w:rPr>
          <w:b/>
        </w:rPr>
        <w:t>E. 7</w:t>
      </w:r>
    </w:p>
    <w:p>
      <w:r>
        <w:t>Die angefochtene Verfügung ist somit als rechtmässig zu bestätigen (Art. 49 VwVG) und die Beschwerde demzufolge abzuweisen.</w:t>
      </w:r>
    </w:p>
    <w:p>
      <w:r>
        <w:rPr>
          <w:b/>
        </w:rPr>
        <w:t>E. 8.1</w:t>
      </w:r>
    </w:p>
    <w:p>
      <w:r>
        <w:t>Da dem Beschwerdeführer mit Zwischenverfügung des Bundesverwaltungsgerichts vom 12. August 2008 die unentgeltliche Rechtspflege gewährt wurde, ist er von der Bezahlung der Verfahrenskosten zu befreien (Art. 65 Abs. 1 VwVG).</w:t>
      </w:r>
    </w:p>
    <w:p>
      <w:r>
        <w:rPr>
          <w:b/>
        </w:rPr>
        <w:t>E. 8.2</w:t>
      </w:r>
    </w:p>
    <w:p>
      <w:r>
        <w:t>Das Honorar des amtlichen Rechtsbeistandes wird auf Fr. 1'300.- (inkl. MWST) festgesetzt (Art. 65 Abs. 2 und 3 VwVG i.V.m. Art. 9, Art. 10, Art. 12 und Art. 14 des Reglements vom 21. Februar 2008 über die Kosten und Entschädigungen vor dem Bundesverwaltungsgericht [VGKE, SR 173.320.2]). Der Beschwerdeführer ist verpflichtet, diesen Betrag zurückzuzahlen, sofern er später zu hinreichenden Mitteln gelangt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