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C-3784/2010 vom 29. Februar 2012</w:t>
      </w:r>
    </w:p>
    <w:p>
      <w:r>
        <w:t>Bundesverwaltungsgericht, 2012-02-29, FR</w:t>
      </w:r>
    </w:p>
    <w:p>
      <w:r>
        <w:rPr>
          <w:b/>
        </w:rPr>
        <w:t xml:space="preserve">Quelle: </w:t>
      </w:r>
      <w:r>
        <w:t>https://mcp.opencaselaw.ch/entscheid/bvger_C-3784_2010</w:t>
      </w:r>
    </w:p>
    <w:p>
      <w:r>
        <w:t>FR: TAF C-3784/2010 du 29 février 2012</w:t>
      </w:r>
    </w:p>
    <w:p>
      <w:r>
        <w:t>IT: TAF C-3784/2010 del 29 febbraio 2012</w:t>
      </w:r>
    </w:p>
    <w:p>
      <w:pPr>
        <w:pStyle w:val="Heading2"/>
      </w:pPr>
      <w:r>
        <w:t>Regeste</w:t>
      </w:r>
    </w:p>
    <w:p>
      <w:r>
        <w:t>Evaluation de l'invalidité</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130 V 445 consid. 1.2 et les références). Les dispositions de la 5e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 ce qui motive qu'il y soit fait également référence si nécessaire. Ne sont en revanche pas applicables les dispositions de la 6e révision de la LAI (premier volet) en vigueur dès le 1er janvier 2012 (RO 2011 5659, FF 2010 1647).</w:t>
      </w:r>
    </w:p>
    <w:p>
      <w:r>
        <w:rPr>
          <w:b/>
        </w:rPr>
        <w:t>E. 4</w:t>
      </w:r>
    </w:p>
    <w:p>
      <w:r>
        <w:t>Le recourant a présenté sa demande de rente le 5 décembre 2007. En dérogation à l'art. 24 LPGA, l'art. 48 al. 2 LAI en vigueur jusqu'au 31 décembre 2007 prévoit que si l'assuré présente sa demande de rente plus de douze mois après la naissance du droit, les prestations ne sont allouées que pour les douze mois précédant le dépôt de la demande. En l'espèce, le Tribunal peut se limiter à examiner si le recourant avait droit à une rente le 5 décembre 2006 ou si le droit à une rente était né entre cette date et le 27 avril 2010, date de la décision attaquée marquant la limite dans le temps du pouvoir d'examen de l'autorité de recours (ATF 129 V 1 consid. 2.1 et ATF 121 V 362 consid. 1b).</w:t>
      </w:r>
    </w:p>
    <w:p>
      <w:r>
        <w:rPr>
          <w:b/>
        </w:rPr>
        <w:t>E. 5</w:t>
      </w:r>
    </w:p>
    <w:p>
      <w:r>
        <w:t>Selon les normes applicables, tout requérant, pour avoir droit à une rente de l'assurance-invalidité suisse, doit remplir cumulativement les conditions suivantes: - être invalide au sens de la LPGA et de la LAI (art. 8 LPGA; art. 4, 28, 29 al. 1 LAI); - avoir versé des cotisations à l'AVS/AI suisse durant une année au moins (art. 36 LAI dans sa teneur en vigueur jusqu'au 31 décembre 2007). A compter du 1er janvier 2008, l'assuré doit toutefois compter au moins trois années de cotisations (art. 36 LAI dans sa nouvelle teneur selon la modification du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4065; art. 45 du règlement 1408/71). Le recourant a versé des cotisations à l'AVS/AI pendant plus d'une année et remplit donc la condition de la durée minimale de cotisations en vigueur au jour du dépôt de la demande. Il reste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au moins, à trois-quarts de rente s'il est invalide à 60% au moins et à une rente entière s'il est invalide à 70% au moins (art. 28 al. 1 LAI en vigueur jusqu'au 31 décembre 2007 et art. 28 al. 2 LAI en vigueur dès le 1er janvier 2008).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w:t>
      </w:r>
    </w:p>
    <w:p>
      <w:r>
        <w:rPr>
          <w:b/>
        </w:rPr>
        <w:t>E. 6.3</w:t>
      </w:r>
    </w:p>
    <w:p>
      <w:r>
        <w:t>Conformément à l'art. 29 al. 1 LAI en vigueur jusqu'au 31 décembre 2007,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(cf. chiffre marginal 2020 de la Circulaire concernant l'invalidité et l'impotence dans sa version en vigueur jusqu'au 31 décembre 2007; Jurisprudence et pratique administrative des autorités d'exécution de l'AVS/AI [Pratique VSI] 1998 p. 126 consid. 3c).</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7.1</w:t>
      </w:r>
    </w:p>
    <w:p>
      <w:r>
        <w:t>Le recourant a travaillé en dernier lieu à plein temps au Portugal jusqu'à fin décembre 2005 dans la construction comme maçon indépendant. Il n'a ensuite plus exercé d'activité lucrative.</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7.3</w:t>
      </w:r>
    </w:p>
    <w:p>
      <w:r>
        <w:t>Dans les cas où il est particulièrement difficile de déterminer les revenus avant et après l'invalidité, tout particulièrement s'agissant des indépendants, la jurisprudence admet que l'évaluation de la perte de gain soit faite, exceptionnellement, par une méthode dite extraordinaire. Celle-ci consiste à déterminer les répercussions économiques de la baisse de rendement sur la situation concrète où se déploie l'activité (cf. ATF 128 V 29 consid. 1; Michel Valterio, Droit de l'assurance-vieillesse et survivants (AVS) et de l'assurance-invalidité (AI), Zurich 2011, n° 2183). Concrètement, en application de cette méthode, on constate d'abord l'empêchement dû à l'atteinte à la santé et, ensuite, on examine les effets de cet empêchement sur la capacité de gain (VSI 1998 p. 121; SVR 1996 IV n. 74 consid. 2b). Toutefois, si l'intéressé a cessé toute activité indépendante, on peut renoncer à l'application de la méthode de calcul extraordinaire et appliquer la méthode générale. Dans ce cas là, en effet, la comparaison des activités exercées avant et après la survenance de l'invalidité n'est plus possible (Valterio, op. cit. n° 2184; arrêt du Tribunal fédéral I 499/02 du 17 juin 2003 consid. 6 et les références).</w:t>
      </w:r>
    </w:p>
    <w:p>
      <w:r>
        <w:rPr>
          <w:b/>
        </w:rPr>
        <w:t>E. 7.4</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w:t>
      </w:r>
    </w:p>
    <w:p>
      <w:r>
        <w:t>En l'espèce, il est établi que le recourant a été atteint d'un cancer du côlon diagnostiqué fin 2006, opéré début 2007, traité par chimiothérapie jusqu'en juillet 2007 et souffre principalement d'une perte de l'ouïe à droite, de faiblesses des membres inférieurs et supérieurs consécutives à la chimiothérapie. Eu égard au fait qu'il ne s'agit pas là d'un état de santé stabilisé, la let. a de l'art. 29 al. 1 LAI est inapplicable; seule peut entrer en considération la let. b de cette disposition légale prévoyant en principe une période d'attente d'une année à partir du début de l'incapacité de travail déterminante pour le début du droit à la rente.</w:t>
      </w:r>
    </w:p>
    <w:p>
      <w:r>
        <w:rPr>
          <w:b/>
        </w:rPr>
        <w:t>E. 9.1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9.2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9.3</w:t>
      </w:r>
    </w:p>
    <w:p>
      <w:r>
        <w:t>Pour accomplir leurs tâches les offices AI sont tenus, au stade de la procédure administrative, de confier une expertise à un médecin indépendant lorsqu'elle se révèle nécessaire pour clarifier les aspects médicaux du cas (Valterio, op. cit., n° 2891). Il ne faut cependant recourir à une expertise que si des moyens plus simples et économiques ne suffisent pas à se prononcer (rapports médicaux, renseignements), ou encore en présence de controverses médicales sur le cas concret (Stéphane Blanc, La procédure administrative en assurance-invalidité, Fribourg, 1999, p. 142). La jurisprudence ne requiert pas qu'il faille toujours procéder à une expertise interdisciplinaire lorsqu'une personne souffre d'atteintes à sa santé physique et psychique (Valterio, op. cit., n° 2914). Plus pragmatiquement l'administration peut procéder à une appréciation anticipée des preuves pour juger de la non nécessité d'une expertise médicale si le dossier est complet (cf. ATF 135 V 2 consid. 1.3).</w:t>
      </w:r>
    </w:p>
    <w:p>
      <w:r>
        <w:rPr>
          <w:b/>
        </w:rPr>
        <w:t>E. 10.1</w:t>
      </w:r>
    </w:p>
    <w:p>
      <w:r>
        <w:t>En l'espèce l'assuré a développé un cancer du côlon qui a été opéré avec succès en janvier 2007 et a ensuite suivi une chimiothérapie de 6 mois selon le rapport du Dr C._______ du 30 juillet 2009. Il n'apparait pas au dossier de complications médicales à la suite de l'intervention chirurgicale. Un premier rapport E 213 du 15 janvier 2008 relève un bon état général mais des paresthésies aux quatre membres, une diminution de la force motrice et des rachialgies. Ce status a été confirmé par plusieurs rapports médicaux successifs avec le diagnostic compatible de polyneuropathie sensitive moteur évoqué par le Dr C._______. Les rapports E 213 d'août et novembre 2009 retiennent à la suite des diagnostics précités une capacité de travail limitée dans l'ancienne activité et une pleine capacité de travail dans une activité adaptée. Le rapport de la Dresse D._______ du 29 décembre 2009 fait toujours état d'une polyneuropathie sensitive de type mixte au niveau des membres et relève un status sans métastase, exempt de tumeur. Enfin un EMG du 4 janvier 2010 conclut à une polyneuropathie sensitive modérée des membres supérieurs et inférieurs. Les symptômes de la littérature médicale liés au cancer du côlon mentionnés par le représentant de l'assuré ne sont pas évoqués cliniquement, l'assuré n'a pas souffert d'une perte de poids selon les rapports E 213 successifs.</w:t>
      </w:r>
    </w:p>
    <w:p>
      <w:r>
        <w:rPr>
          <w:b/>
        </w:rPr>
        <w:t>E. 10.2</w:t>
      </w:r>
    </w:p>
    <w:p>
      <w:r>
        <w:t>Dans sa prise de position du 15 janvier 2010 le Dr E._______, retenant le status post opératoire d'un carcinome du côlon avec complication de polyneuropathie senso-moteur, considéra que l'intéressé ne pouvait plus exercer son ancienne activité lourde dans la construction mais pouvait exercer une activité légère adaptée à 80% dès le 1er janvier 2007 et à 100% dès le 1er août 2007. Il motiva cela par le fait que l'intervention chirurgicale ne s'était pas suivie de complication et que seules des paresthésies aux quatre membres affectaient l'assuré. Dans sa prise de position du 27 août 2010 la Dresse F._______, oncologue, a indiqué partager la prise de position du Dr E._______ confirmant la possibilité pour l'assuré d'exercer à 100% une activité adaptée. Les rapports E 213 de la sécurité sociales portugaise ont constamment indiqué que l'intéressé était en mesure d'exercer une activité adaptée à plein temps. Il s'ensuit qu'aucun rapport médical au dossier ne permet de mettre en doute le bien-fondé des médecins du service médical de l'OAIE. Implicitement une expertise médicale ou un examen clinique de l'intéressé en Suisse ne saurait se justifier (cf. supra consid. 9.3).</w:t>
      </w:r>
    </w:p>
    <w:p>
      <w:r>
        <w:rPr>
          <w:b/>
        </w:rPr>
        <w:t>E. 10.3</w:t>
      </w:r>
    </w:p>
    <w:p>
      <w:r>
        <w:t>Les Drs E._______ et F._______ ont retenu que l'intéressé était en mesure de reprendre une activité légère adaptée à 100% à compter du 1er août 2007, soit à la fin de la chimiothérapie. En principe une appréciation établie sur un examen clinique est nécessaire pour déterminer à partir de quand une activité lucrative est à nouveau exigible. Or en l'espèce un tel examen clinique au milieu de l'année 2007 manque. Il appert toutefois que l'intervention chirurgicale s'est déroulée sans complication, que la chimiothérapie a été cessée en juillet 2007 sans autre suivi médical connu. Dans son rapport du 30 juillet 2009 le Dr C._______ ne signale d'ailleurs rien de particulier suite à la fin de la chimiothérapie. Il en est de même du rapport de la Dresse D._______ daté du 29 décembre 2009. Seule est signalée une polyneuropathie sensitive de type mixte, atteinte qui ne permet plus à l'intéressé d'exercer une activité lourde mais qui ne l'empêcherait pas d'exercer une activité légère. Dans les divers rapports E 213 il est signalé une expression dépressive et précisément dans le rapport E 213 du 14 novembre 2009 un syndrome dépressif. Il n'apparaît toutefois pas au dossier une documentation médicale étayant l'énoncé du syndrome dépressif de sorte que ces énoncés ne peuvent justifier des mesures d'instructions, ce d'autant que l'intéressé ne fait pas valoir souffrir de troubles d'ordre psychiatrique. Il s'ensuit de ce qui précède que le Tribunal de céans peut retenir une pleine capacité de travail de l'intéressé dans une activité légère adaptée à compter du 1er août 2007. La perte de l'ouïe à droite qui n'a, il est vrai pas été discutée par les médecins de l'OAIE, n'est pas de nature à modifier cette appréciation. Ce handicap remonte d'ailleurs à un accident de 1995 selon le rapport du Dr Nunes du 26 août 2009 et n'a pas empêché l'intéressé de travailler jusqu'à fin 2005.</w:t>
      </w:r>
    </w:p>
    <w:p>
      <w:r>
        <w:rPr>
          <w:b/>
        </w:rPr>
        <w:t>E. 11.1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11.2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12.1</w:t>
      </w:r>
    </w:p>
    <w:p>
      <w:r>
        <w:t>En l'espèce il y a lieu de procéder à une évaluation de l'invalidité selon la méthode générale par une comparaison de revenus sur la base de données statistiques 2008 car il doit être admis que, bien qu'ayant cessé son activité fin 2005 pour des raisons non médicalement déterminantes, c'est à compter de janvier 2007 que l'intéressé a présenté une incapacité de travail déterminante dans sa profession de maçon ne lui permettant que d'exercer une activité légère adaptée à 80% puis à 100% à compter d'août 2007 mais que ce n'est qu'au 1er janvier 2008 que ce serait ouvert théoriquement pour lui, cas échéant, le droit à une rente d'invalidité. En effet, selon la jurisprudence, les salaires avant et après invalidité doivent être pris en compte / indexés jusqu'à la date de la survenance du droit théorique éventuel à la rente suite au délai d'attente d'une année (ATF 128 V 174 et 129 V 222). L'OAIE a effectué une comparaison de revenus en Euro sur la base de revenus théoriques portugais en retenant une perte de gain de 29% (pce 64). Le calcul en tant que tel n'a pas été contesté par le recourant représenté par un mandataire professionnel. Son résultat ne permet pas d'avoir droit à une rente d'invalidité. L'issue de la procédure ne serait pas différente même en référence à un calcul établi selon les données statistiques suisses (cf. Enquête suisse sur la structure des salaires [ESS] 2008).</w:t>
      </w:r>
    </w:p>
    <w:p>
      <w:r>
        <w:rPr>
          <w:b/>
        </w:rPr>
        <w:t>E. 12.2</w:t>
      </w:r>
    </w:p>
    <w:p>
      <w:r>
        <w:t>Il y a lieu de retenir comme base de comparaison sans invalidité le revenu que l'intéressé aurait pu obtenir en Suisse en 2008 en tant que maçon selon l'ESS 2008 table TA1 niveau de qualification 3 correspondant à une activité avec connaissances spécialisées, soit Fr. 5'602.- pour 40 h./sem. et Fr. 5'826.08 pour 41.6 h./sem. selon le temps de travail usuel dans la construction.</w:t>
      </w:r>
    </w:p>
    <w:p>
      <w:r>
        <w:rPr>
          <w:b/>
        </w:rPr>
        <w:t>E. 12.3</w:t>
      </w:r>
    </w:p>
    <w:p>
      <w:r>
        <w:t>Le salaire après invalidité doit être fixé sur la base des données statistiques résultant de l'Enquête suisse sur les salaires 2008 (table TA1). En l'occurrence les activités de substitution proposées par le Dr E._______, avec la restriction à juste titre aux activités légères, s'inscrivent dans la détermination du revenu médian toutes branches confondues dans le secteur privé de la production pour des activités simples et répétitives (niveau 4) à 100%, soit Fr. 4'806.- pour 40 h./sem. et Fr. 4'998.24 pour 41.6 h./sem. selon le temps de travail usuel de ce secteur, sous déduction d'un abattement de 15% pour tenir compte d'une activité limitée aux tâches légères et de l'âge de l'assuré, soit Fr. 4'248.50.-. La réduction du salaire statistique d'invalide, selon la jurisprudence, ne peut être examinée par un tribunal qu'avec une certaine retenue, étant donné que l'administration jouit d'une marge d'appréciation importante en la matière (ATF 126 V 75). En l'occurrence l'abattement retenu est adéquat car l'atteinte à la santé de l'intéressé ne l'entrave pas dans des activités légères notamment de surveillance et sans port de charges. De nombreuses activités d'entre elles peuvent être exercées sans efforts moyennement importants, de sorte que ces activités sont adaptées aux possibilités du recourant. De plus, la majeure partie de ces postes ne nécessite pas de formation particulière autre qu'une mise au courant initiale.</w:t>
      </w:r>
    </w:p>
    <w:p>
      <w:r>
        <w:rPr>
          <w:b/>
        </w:rPr>
        <w:t>E. 12.4</w:t>
      </w:r>
    </w:p>
    <w:p>
      <w:r>
        <w:t>En comparant le salaire mensuel avant invalidité de Fr. 5'826.08.- avec celui après invalidité de Fr. 4'248.50.-, on obtient une perte de gain de 27.07% arrondie à 27% ([5'826.08 - 4'248.50] : 5'826.08 x 100). Même indexés valeurs 2010, année de la décision attaquée, les revenus à comparer ne permettent pas d'atteindre un taux d'invalidité égal ou supérieur à 40%. Il appert de ce qui précède que le recours doit être rejeté et la décision attaquée confirmée.</w:t>
      </w:r>
    </w:p>
    <w:p>
      <w:r>
        <w:rPr>
          <w:b/>
        </w:rPr>
        <w:t>E. 13</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14.1</w:t>
      </w:r>
    </w:p>
    <w:p>
      <w:r>
        <w:t>Les frais de procédure, fixés à CHF 400.-, sont mis à la charge du recourant (art. 63 al. 1 PA, applicable par le truchement de l'art. 37 LTAF). Ils sont compensés par l'avance de frais du même montant dont il s'est acquitté au cours de l'instruction.</w:t>
      </w:r>
    </w:p>
    <w:p>
      <w:r>
        <w:rPr>
          <w:b/>
        </w:rPr>
        <w:t>E. 14.2</w:t>
      </w:r>
    </w:p>
    <w:p>
      <w:r>
        <w:t>Vu l'issue du litige, il n'est pas alloué d'indemnité de dépens (art. 7 al. 3 du règlement du 21 février 2008 concernant les frais, dépens et indemnités fixés par le Tribunal administratif fédéral [FITAF, RS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