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C-3777/2012 vom 28. Januar 2013</w:t>
      </w:r>
    </w:p>
    <w:p>
      <w:r>
        <w:t>Bundesverwaltungsgericht, 2013-01-28, DE</w:t>
      </w:r>
    </w:p>
    <w:p>
      <w:r>
        <w:rPr>
          <w:b/>
        </w:rPr>
        <w:t xml:space="preserve">Quelle: </w:t>
      </w:r>
      <w:r>
        <w:t>https://mcp.opencaselaw.ch/entscheid/bvger_C-3777_2012</w:t>
      </w:r>
    </w:p>
    <w:p>
      <w:r>
        <w:t>FR: TAF C-3777/2012 du 28 janvier 2013</w:t>
      </w:r>
    </w:p>
    <w:p>
      <w:r>
        <w:t>IT: TAF C-3777/2012 del 28 gennaio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angefochtenen Verfügung liegt das Gesuch einer thailändischen Staatsangehörigen um Erteilung eines Visums für einen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Bürger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thailändischen Staatsangehörigkeit unterliegt die Gesuchstellerin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6.1</w:t>
      </w:r>
    </w:p>
    <w:p>
      <w:r>
        <w:t>Die Gesuchstellerin lebt in einem Dorf in Ubon Ratchathani, einer Provinz im Nordosten Thailands. In dieser und anderen landwirtschaftlich geprägten Regionen des Landes sind grosse Teile der Bevölkerung von vergleichsweise kargen wirtschaftlichen Lebensbedingungen betroffen. Tritt hinzu, dass die Wachstumsbilanz des Landes für das Jahr 2011 - bedingt durch die in diese Zeit fallende Flutkatastrophe - mit einem Einbruch der Wirtschaftsleistung von über 10 Prozent im letzten Quartal erheblich beeinträchtigt wurde. Über 830 Fabriken mit mehr als 440'000 Beschäftigten in export- und wertschöpfungsintensiven Branchen waren durch die Flut direkt betroffen (vgl. zu den wirtschaftlichen Indizes die Länder- und Reiseinformationen auf der Website des deutschen Auswärtigen Amtes: www.auswaertiges-amt.de , Reise und Sicherheit Thailand Reiseinformationen Wirtschaft, Stand: März 2012, besucht im Dezember 2012).</w:t>
      </w:r>
    </w:p>
    <w:p>
      <w:r>
        <w:rPr>
          <w:b/>
        </w:rPr>
        <w:t>E. 6.2</w:t>
      </w:r>
    </w:p>
    <w:p>
      <w:r>
        <w:t>Vom Druck zur wirtschaftlichen Existenzsicherung sind in Thailand Frauen ganz besonders betroffen, die mit ihrem Einkommen oft für die Überle­benschancen ihrer eigenen Haushalte oder gar ganzer Gemeinden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&gt; Drucksachen; zu den wirtschaftlichen Eckda­ten allgemein vgl. Staatssekretariat für Wirtschaft &gt; Themen &gt; Aus­senwirtschaft &gt; Länderinformationen &gt; Asien/Ozeanien &gt; Thailand, http://www. seco.ad-min.ch&gt;, Stand: Januar 2011, besucht im Dezember 2012).</w:t>
      </w:r>
    </w:p>
    <w:p>
      <w:r>
        <w:rPr>
          <w:b/>
        </w:rPr>
        <w:t>E. 6.3</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können beim Entscheid über die Erteilung eines Visums mitberücksichtigt werden.</w:t>
      </w:r>
    </w:p>
    <w:p>
      <w:r>
        <w:rPr>
          <w:b/>
        </w:rPr>
        <w:t>E. 6.4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 der Gesuchstellerin handelt es sich um eine 30-jährige, unverheiratete und kinderlose Frau. Sie wohnt offenbar in einer Familiengemeinschaft, wobei über die Familie weiter nichts bekannt ist. Aus den Akten ergeben sich keine Indizien für die Existenz von Verpflichtungen beziehungsweise Verantwortlichkeiten persönlicher oder familiärer Natur, aus denen besondere Gewähr für die Rückkehr dorthin nach Ablauf eines bewilligten Besuchsaufenthalts abgeleitet werden könnte.</w:t>
      </w:r>
    </w:p>
    <w:p>
      <w:r>
        <w:rPr>
          <w:b/>
        </w:rPr>
        <w:t>E. 7.2</w:t>
      </w:r>
    </w:p>
    <w:p>
      <w:r>
        <w:t>In beruflich-wirtschaftlicher Hinsicht gab die Gesuchstellerin in ihrem Visumsantrag an, sie arbeite als Verkäuferin von Esswaren. In seiner Einspracheschrift vom 20. Dezember 2011 präzisierte der Beschwerdeführer, die Gesuchstellerin verkaufe bei sich zu Hause Lebensmittel und selbst hergestellte Süssigkeiten. In seinen schriftlichen Auskünften an die kantonale Migrationsbehörde schliesslich ergänzte er, die Familie betreibe einen Verkaufsstand. Daneben gehe die Gesuchstellerin noch landwirtschaftlichen Arbeiten nach. Während ihrer Auslandabwesenheit würde der Verkaufsstand von ihrer Familie betreut. Auf die Frage nach ihren Zukunftsplänen vermerkte der Beschwerdeführer bei gleicher Gelegenheit, dass sein Gast - soweit er wisse - den Verkaufsstand ausbauen und daneben weiterhin den Arbeiten auf dem Land nachgehen wolle. Aus diesen spärlichen Angaben kann geschlossen werden, dass die Gesuchstellerin in einem landwirtschaftlichen Familienbetrieb unbekannter Grösse mitarbeitet und daneben betriebseigene Produkte verkauft. Über die genaue Stellung und Funktion der Gesuchstellerin im familieneigenen Betrieb ist genau so wenig bekannt wie über die dabei erwirtschafteten Erträge bzw. die finanziellen Verhältnisse der Beteiligten. Die Umstände lassen - soweit bekannt - jedenfalls nicht auf wirtschaftlich vorteilhafte Verhältnisse schliessen.</w:t>
      </w:r>
    </w:p>
    <w:p>
      <w:r>
        <w:rPr>
          <w:b/>
        </w:rPr>
        <w:t>E. 7.3</w:t>
      </w:r>
    </w:p>
    <w:p>
      <w:r>
        <w:t>Der Beschwerdeführer beteuert demgegenüber, die beantragte Einreise solle ausschliesslich der Pflege freundschaftlicher Beziehungen dienen. Er habe die Gesuchstellerin im Jahr 2009 durch seine Mutter kennen gelernt, welche - ebenfalls thailändischer Herkunft - sich damals während längerer Zeit wieder in ihrer Heimat aufgehalten habe. Die Gesuchstellerin habe sich als "gute Reiseleiterin" für ihn bewährt, wofür er sich nun revanchieren möchte. Zweifel an den guten Absichten des Beschwerdeführers sind sicherlich nicht am Platz. Andererseits kann er aber weder Verantwortung für das mögliche Verhalten seines Gastes übernehmen noch ein solches verlässlich steuern. Vor dem aufgezeigten Hintergrund sind Vorbehalte am Platz, wenn es beim Beschwerdeführer darum geht, mögliche Entscheide der Gesuchstellerin über ihre kurz- und mittelfristige Lebensplanung abzuschätzen. Es ist tatsächlich nicht auszuschliessen, dass die Gesuchstellerin - einmal in der Schweiz - versucht sein könnte, hier längerfristig Fuss zu fassen. Im Übrigen gilt zu bedenken, dass der Beschwerdeführer in seiner Eigenschaft als Gastgeber zwar für gewisse finanzielle Risiken, nicht aber für ein bestimmtes Tun oder Unterlassen seines Gastes rechtswirksam behaftet werden kann.</w:t>
      </w:r>
    </w:p>
    <w:p>
      <w:r>
        <w:rPr>
          <w:b/>
        </w:rPr>
        <w:t>E. 7.4</w:t>
      </w:r>
    </w:p>
    <w:p>
      <w:r>
        <w:t>Vor dem allgemeinen und persönlichen Hintergrund konnte die Vorinstanz demnach davon ausgehen, dass keine hinreichende Gewähr für die fristgerechte und anstandslose Wiederausreise der Gesuchstellerin nach einem Besuchsaufenthalt besteht.</w:t>
      </w:r>
    </w:p>
    <w:p>
      <w:r>
        <w:rPr>
          <w:b/>
        </w:rPr>
        <w:t>E. 7.5</w:t>
      </w:r>
    </w:p>
    <w:p>
      <w:r>
        <w:t>Gründe für die Ausstellung eines Visums mit räumlich beschränkter Gültigkeit (vgl. dazu Ziffer 4.5) wurden vom Beschwerdeführer nicht geltend gemacht und solche sind auch nicht ersichtlich.</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