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C-3775/2010 vom 27. April 2011</w:t>
      </w:r>
    </w:p>
    <w:p>
      <w:r>
        <w:t>Bundesverwaltungsgericht, 2011-04-27, IT</w:t>
      </w:r>
    </w:p>
    <w:p>
      <w:r>
        <w:rPr>
          <w:b/>
        </w:rPr>
        <w:t xml:space="preserve">Quelle: </w:t>
      </w:r>
      <w:r>
        <w:t>https://mcp.opencaselaw.ch/entscheid/bvger_C-3775_2010</w:t>
      </w:r>
    </w:p>
    <w:p>
      <w:r>
        <w:t>FR: TAF C-3775/2010 du 27 avril 2011</w:t>
      </w:r>
    </w:p>
    <w:p>
      <w:r>
        <w:t>IT: TAF C-3775/2010 del 27 aprile 2011</w:t>
      </w:r>
    </w:p>
    <w:p>
      <w:pPr>
        <w:pStyle w:val="Heading2"/>
      </w:pPr>
      <w:r>
        <w:t>Regeste</w:t>
      </w:r>
    </w:p>
    <w:p>
      <w:r>
        <w:t>Rendite</w:t>
      </w:r>
    </w:p>
    <w:p>
      <w:pPr>
        <w:pStyle w:val="Heading2"/>
      </w:pPr>
      <w:r>
        <w:t>Erwägungen</w:t>
      </w:r>
    </w:p>
    <w:p>
      <w:r>
        <w:rPr>
          <w:b/>
        </w:rPr>
        <w:t>E. 1.1</w:t>
      </w:r>
    </w:p>
    <w:p>
      <w:r>
        <w:t>In virtù dell'art. 31 LTAF, questo tribunale giudica i ricorsi contro le decisioni ai sensi dell'art. 5 della Legge federale sulla procedura amministrativa del 20 dicembre 1968 (PA, RS 172.021), emanate dalle autorità menzionate all'art. 33 LTAF, riservate le eccezioni di cui all'art. 32. In particolare, le decisioni rese dalla CSC concernenti l'assicurazione per la vecchiaia e per i superstiti, possono essere portate davanti al Tribunale amministrativo federale, conformemente all'art. 85bis cpv. 1 della Legge federale sull'assicurazione per la vecchiaia e per i superstiti del 20 dicembre 1946 (LAVS, RS 831.10).</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 prima parte della LAVS, sempre che la presente legge non preveda espressamente una deroga.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vecchiaia svizzera sono regolate dal diritto interno svizzero (DTF 130 V 257 consid. 2.4).</w:t>
      </w:r>
    </w:p>
    <w:p>
      <w:r>
        <w:rPr>
          <w:b/>
        </w:rPr>
        <w:t>E. 2.3</w:t>
      </w:r>
    </w:p>
    <w:p>
      <w:r>
        <w:t>L'art. 153a cpv. 1 LAVS sancisce espressamente l'applicabilità nella presente procedura, trattandosi di un cittadino che risiede nell'Unione europea, dell'ALCP e dei Regolamenti (CEE) n° 1408/71 del Consiglio del 14 giugno 1971 e (CEE) n° 574/72 del Consiglio del 21 marzo 1972 relativo all'applicazione del Regolamento n° 1408/71.</w:t>
      </w:r>
    </w:p>
    <w:p>
      <w:r>
        <w:rPr>
          <w:b/>
        </w:rPr>
        <w:t>E. 3</w:t>
      </w:r>
    </w:p>
    <w:p>
      <w:r>
        <w:t>Il ricorrente contesta l'applicazione della scale delle rendite 41 e pretende che gli sia applicata la scala delle rendite 42, partendo dal presupposto che il periodo contributivo di quarant'un anni e sette mesi deve essere arrotondato a quarantadue.</w:t>
      </w:r>
    </w:p>
    <w:p>
      <w:r>
        <w:rPr>
          <w:b/>
        </w:rPr>
        <w:t>E. 4.1</w:t>
      </w:r>
    </w:p>
    <w:p>
      <w:r>
        <w:t>Conformemente all'art. 29 cpv. 1 della legge federale sull'assicurazione per la vecchiaia e i superstiti del 20 dicembre 1946 (LAVS, RS 831.10), possono pretendere una rendita ordinaria di vecchiaia tutti gli aventi diritto ai quali può essere computato almeno un anno intero di reddito o di accrediti per compiti educativi o assistenziali.</w:t>
      </w:r>
    </w:p>
    <w:p>
      <w:r>
        <w:rPr>
          <w:b/>
        </w:rPr>
        <w:t>E. 4.2</w:t>
      </w:r>
    </w:p>
    <w:p>
      <w:r>
        <w:t>Il calcolo della rendita è determinato dagli anni di contribuzione, dai redditi dell'attività lucrativa nonché dagli accrediti per compiti educativi o d'assistenza tra il 1° gennaio successivo alla data in cui l'avente diritto ha compiuto vent'anni e il 31 dicembre che precede l'insorgere dell'evento assicurato (età conferente il diritto alla rendita o decesso; art. 29bis cpv. 1 LAVS). Il periodo contributivo è completo se una persona presenta lo stesso numero di anni di contribuzione degli assicurati della sua classe d'età (art. 29ter cpv. 1 LAVS). Sono considerati anni di contribuzione i periodi (a) durante i quali una persona ha pagato i contributi, (b) durante i quali il suo coniuge, secondo l'art. 3 cpv. 3 LAVS, ha versato almeno il doppio del contributo minimo, e (c) durante i quali possono essere computati accrediti per compiti educativi o d'assistenza (art. 29ter cpv. 2 LAVS).</w:t>
      </w:r>
    </w:p>
    <w:p>
      <w:r>
        <w:rPr>
          <w:b/>
        </w:rPr>
        <w:t>E. 4.3</w:t>
      </w:r>
    </w:p>
    <w:p>
      <w:r>
        <w:t>La rendita è calcolata in base al reddito annuo medio. Esso si compone (a) dei redditi risultanti da un'attività lucrativa, (b) dagli accrediti per compiti educativi, e (c) dagli accrediti per compiti assistenziali (art. 29quater LAVS). Per il calcolo delle rendite, il Consiglio federale, tramite l'Ufficio federale delle assicurazioni sociali (UFAS), ha allestito delle tavole, in tedesco e in francese, il cui uso è obbligatorio (art. 30bis LAVS; http://www.bsv.admin.ch/vollzug/documents/index/category:21/lang:ita).</w:t>
      </w:r>
    </w:p>
    <w:p>
      <w:r>
        <w:rPr>
          <w:b/>
        </w:rPr>
        <w:t>E. 4.4</w:t>
      </w:r>
    </w:p>
    <w:p>
      <w:r>
        <w:t>La rendita mensile completa di vecchiaia si compone (formula delle rendite): (a) di una frazione dell'importo minimo della rendita di vecchiaia (parte fissa della rendita) e (b) di una frazione del reddito annuo medio determinante (parte variabile della rendita; art. 34 cpv. 1 LAVS). La rendita parziale corrisponde a una frazione della rendita completa (art. 38 cpv. 1 LAVS). Per il calcolo della frazione è determinante il rapporto arrotondato tra il numero degli anni interi di contribuzione dell'assicurato e quello degli assicurati della sua classe d'età, come pure delle modificazioni apportate ai tassi di contribuzione (art. 38 cpv. 2 LAVS).</w:t>
      </w:r>
    </w:p>
    <w:p>
      <w:r>
        <w:rPr>
          <w:b/>
        </w:rPr>
        <w:t>E. 4.5</w:t>
      </w:r>
    </w:p>
    <w:p>
      <w:r>
        <w:t>L'art. 52 cpv. 1 dell'ordinanza sull'assicurazione per la vecchiaia e i superstiti (OAVS, RS 831.101) illustra il rapporto tra il numero di anni interi di contribuzione dell'assicurato e quello degli assicurati della sua classe d'età, la rendita parziale in per cento della rendita completa e il corrispettivo numero della scala delle rendite. Il cpv. 2 della stessa disposizione predispone che è assegnata una rendita completa qualora il rapporto tra il numero degli anni interi di contribuzione dell'assicurato e quello degli assicurati della sua classe d'età comporti almeno il 97.73%.</w:t>
      </w:r>
    </w:p>
    <w:p>
      <w:r>
        <w:rPr>
          <w:b/>
        </w:rPr>
        <w:t>E. 5</w:t>
      </w:r>
    </w:p>
    <w:p>
      <w:r>
        <w:t>In concreto, l'unica questione controversa verte sul fatto di sapere se, come preteso dal ricorrente, il periodo contributivo di quarant'un anni e sette mesi deve essere arrotondato a quarantadue, con la conseguente applicazione della scala delle rendite 42. Ora, questo modo di vedere non trova conferma nella legge svizzera, come risulta inequivocabilmente dagli art. 38 cpv. 2 LAVS e 52 cpv. 2 OAVS, relativi al calcolo della rendita di vecchiaia parziale, vale a dire non completa, secondo i quali contano unicamente gli anni interi, i.e. senza possibilità di arrotondare al numero intero superiore, ossia nella fattispecie quarantadue, i mesi che oltrepassano il numero intero immediatamente inferiore, ossia quarant'uno. Ne discende che, seguendo l'art. 52 cpv. 1 OAVS, il rapporto tra il numero di anni contributivi interi del ricorrente e quello degli assicurati della sua classe d'età è pari a 93.18% (41/44x100), ciò che corrisponde alla scala delle rendite 41.</w:t>
      </w:r>
    </w:p>
    <w:p>
      <w:r>
        <w:rPr>
          <w:b/>
        </w:rPr>
        <w:t>E. 6</w:t>
      </w:r>
    </w:p>
    <w:p>
      <w:r>
        <w:t>Di conseguenza, il ricorso deve essere respinto e la decisione su opposizione impugnata confermata. Peraltro, come da lei stessa suggerito, la CSC provvederà a fare rettificare nel conto individuale del ricorrente l'iscrizione della durata contributiva, affinché risulti essere di quarant'un anni e sette mesi, e a trasmettere il contenuto aggiornato dei periodi contributivi all'organismo di collegamento italiano competente.</w:t>
      </w:r>
    </w:p>
    <w:p>
      <w:r>
        <w:rPr>
          <w:b/>
        </w:rPr>
        <w:t>E. 7</w:t>
      </w:r>
    </w:p>
    <w:p>
      <w:r>
        <w:t>Ai sensi dell'art. 85bis cpv. 3 LAVS, se l'esame preliminare, anteriore o posteriore a uno scambio di scritti, rileva che il ricorso al Tribunale amministrativo federale è inammissibile o manifestamente infondato, un giudice unico può, con motivazione sommaria, pronunciare la non entrata in materia o il rigetto. In concreto, questo Tribunale può quindi pronunciare, quale giudice unico, il rigetto del presente ricorso manifestamente infondato.</w:t>
      </w:r>
    </w:p>
    <w:p>
      <w:r>
        <w:rPr>
          <w:b/>
        </w:rPr>
        <w:t>E. 8</w:t>
      </w:r>
    </w:p>
    <w:p>
      <w:r>
        <w:t>.Secondo l'art. 85bis cpv. 2 LAVS, la procedura è gratuita per le parti. Tuttavia, i costi possono essere accollati alla parte che procede in modo temerario o sconsiderato. In concreto, non si prelevano spese processuali. In conformità con l'art. 64 cpv. 1 PA, l'autorità di ricorso, se ammette il ricorso in tutto o in parte, può assegnare al ricorrente una indennità per le spese indispensabili e relativamente elevate che ha sopportato (spese ripetibili).Visto l'esito della procedura, non si assegnano al ricorrente indennità per spese ripetibili. Per quanto concerne la CSC,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