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C-3774/2023 vom 15. Juni 2023</w:t>
      </w:r>
    </w:p>
    <w:p>
      <w:r>
        <w:t>Bundesverwaltungsgericht, 2023-06-15, DE</w:t>
      </w:r>
    </w:p>
    <w:p>
      <w:r>
        <w:rPr>
          <w:b/>
        </w:rPr>
        <w:t xml:space="preserve">Quelle: </w:t>
      </w:r>
      <w:r>
        <w:t>https://mcp.opencaselaw.ch/entscheid/bvger_C-3774_2023_d20230615</w:t>
      </w:r>
    </w:p>
    <w:p>
      <w:r>
        <w:t>FR: TAF C-3774/2023 du 15 juin 2023</w:t>
      </w:r>
    </w:p>
    <w:p>
      <w:r>
        <w:t>IT: TAF C-3774/2023 del 15 giugno 2023</w:t>
      </w:r>
    </w:p>
    <w:p>
      <w:pPr>
        <w:pStyle w:val="Heading2"/>
      </w:pPr>
      <w:r>
        <w:t>Regeste</w:t>
      </w:r>
    </w:p>
    <w:p>
      <w:r>
        <w:t>Rentenanspruch | Invalidenversicherung, vorläufige Renteneinstellung (Zwischenverfügung vom 15. Juni 2023)</w:t>
      </w:r>
    </w:p>
    <w:p>
      <w:pPr>
        <w:pStyle w:val="Heading2"/>
      </w:pPr>
      <w:r>
        <w:t>Erwägungen</w:t>
      </w:r>
    </w:p>
    <w:p>
      <w:r>
        <w:rPr>
          <w:b/>
        </w:rPr>
        <w:t>E. 1</w:t>
      </w:r>
    </w:p>
    <w:p>
      <w:r>
        <w:t>Das Bundesverwaltungsgericht prüft von Amtes wegen und mit freier Kogni- tion, ob die Prozessvoraussetzungen erfüllt sind und ob auf eine Be- schwerde einzutreten ist (Art. 7 Abs. 1 VwVG [SR 172.021]; BVGE 2016/15 E. 1 und 2014/4 E. 1.2).</w:t>
      </w:r>
    </w:p>
    <w:p>
      <w:r>
        <w:rPr>
          <w:b/>
        </w:rPr>
        <w:t>E. 1.1</w:t>
      </w:r>
    </w:p>
    <w:p>
      <w:r>
        <w:t>Gemäss Art. 31 VGG (SR 173.32)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Angefochten ist die Zwischenverfügung vom 15. Juni 2023, mit welcher die Vorinstanz die ganze Invalidenrente der Beschwerdeführerin per Beginn des Folgemonats, d.h. per 1. Juli 2023 vorläufig eingestellt hat. Beim An- fechtungsobjekt handelt es sich um eine Zwischenverfügung nach Art. 46 VwVG (vgl. Urteil des BVGer C-1439/2023 vom 16. Oktober 2023 E. 1.3). Gegen eine solche Zwischenverfügung ist die Beschwerde namentlich dann zulässig, wenn sie einen nicht wieder gutzumachenden Nachteil bewirken kann (Art. 46 Abs. 1 Bst. a VwVG), der – im Unterschied zum Anwendungs- bereich von Art. 93 Abs. 1 Bst. a BGG – auch tatsächlicher Natur sein kann (vgl. Urteil des BVGer C-5367/2022 vom 26. Juni 2023 E. 2.2.1). Die vor- sorgliche Einstellung der Zahlung einer Invalidenrente, die als Ersatzein- kommen den Lebensbedarf zumindest teilweise decken soll, stellt einen nicht wieder gutzumachenden Nachteil im Sinn von Art. 46 Abs. 1 Bst. a VwVG dar (Urteil C-1439/2023 E. 1.3). Die Beschwerde gegen die Zwi- schenverfügung vom 15. Juni 2023 ist daher zulässig.</w:t>
      </w:r>
    </w:p>
    <w:p>
      <w:r>
        <w:t>C-3774/2023 Seite 5</w:t>
      </w:r>
    </w:p>
    <w:p>
      <w:r>
        <w:rPr>
          <w:b/>
        </w:rPr>
        <w:t>E. 1.3</w:t>
      </w:r>
    </w:p>
    <w:p>
      <w:r>
        <w:t>Die Beschwerdeführerin ist als Adressatin der angefochtenen Verfügung durch diese besonders berührt und hat ein schutzwürdiges Interesse an de- ren Aufhebung oder Abänderung, weshalb sie zur Erhebung der Be- schwerde legitimiert ist (Art. 48 Abs. 1 VwVG; Art. 59 ATSG).</w:t>
      </w:r>
    </w:p>
    <w:p>
      <w:r>
        <w:rPr>
          <w:b/>
        </w:rPr>
        <w:t>E. 1.4</w:t>
      </w:r>
    </w:p>
    <w:p>
      <w:r>
        <w:t>Da die Beschwerde im Übrigen frist- und formgerecht (Art. 52 Abs. 1 VwVG; Art. 60 Abs. 1 ATSG) eingereicht wurde und der Kostenvorschuss von Fr. 800.- in der Höhe der mutmasslichen Verfahrenskosten fristgereicht geleistet wurde (vgl. BVGer-act. 10, 4), ist auf die Beschwerde einzutreten.</w:t>
      </w:r>
    </w:p>
    <w:p>
      <w:r>
        <w:rPr>
          <w:b/>
        </w:rPr>
        <w:t>E. 2.1</w:t>
      </w:r>
    </w:p>
    <w:p>
      <w:r>
        <w:t>Anfechtungs- und Streitgegenstand beschränken sich auf die Frage, ob die Vorinstanz die Auszahlung der Invalidenrente der Beschwerdeführerin zu Recht vorläufig eingestellt hat (Art. 52a ATSG).</w:t>
      </w:r>
    </w:p>
    <w:p>
      <w:r>
        <w:rPr>
          <w:b/>
        </w:rPr>
        <w:t>E. 2.2</w:t>
      </w:r>
    </w:p>
    <w:p>
      <w:r>
        <w:t>Die Beschwerdeführerin ist deutsche Staatsangehörige, wohnt in Deutschland und war von November 2009 bis 31. Januar 2019 in der Schweiz wohnhaft und hier auch erwerbstätig (IVSTA-act. 138, 140 S. 4). Ungeachtet des am 1. Juni 2002 in Kraft getretenen Abkommens vom 21. Juni 1999 zwischen der Schweizerischen Eidgenossenschaft einerseits und der Europäischen Gemeinschaft und ihren Mitgliedstaaten andererseits über die Freizügigkeit (FZA; SR 0.142.112.681) ist materiell schweizerisches Recht anzuwenden (BGE 130 V 253 E. 2.4; Urteil des BGer 8C_111/2020 vom 15. Juli 2020 E. 2).</w:t>
      </w:r>
    </w:p>
    <w:p>
      <w:r>
        <w:rPr>
          <w:b/>
        </w:rPr>
        <w:t>E. 2.3</w:t>
      </w:r>
    </w:p>
    <w:p>
      <w:r>
        <w:t>In zeitlicher Hinsicht sind – vorbehältlich besonderer übergangsrechtli- cher Regelungen – grundsätzlich diejenigen Rechtssätze massgebend, die bei der Erfüllung des rechtlich zu ordnenden oder zu Rechtsfolgen führen- den Tatbestandes Geltung haben (BGE 146 V 364 E. 7.1).</w:t>
      </w:r>
    </w:p>
    <w:p>
      <w:r>
        <w:rPr>
          <w:b/>
        </w:rPr>
        <w:t>E. 2.4</w:t>
      </w:r>
    </w:p>
    <w:p>
      <w:r>
        <w:t>Das Bundesverwaltungsgericht prüft die Verletzung von Bundesrecht einschliesslich der Überschreitung oder des Missbrauchs des Ermessens, die unrichtige oder unvollständige Feststellung des rechtserheblichen Sach- verhalts und die Unangemessenheit (Art. 49 VwVG; BGE 137 V 71 E. 5.2).</w:t>
      </w:r>
    </w:p>
    <w:p>
      <w:r>
        <w:rPr>
          <w:b/>
        </w:rPr>
        <w:t>E. 2.5</w:t>
      </w:r>
    </w:p>
    <w:p>
      <w:r>
        <w:t>Nach dem Grundsatz der Rechtsanwendung von Amtes wegen ist das Bundesverwaltungsgericht nicht an die Begründung der Begehren der Par- teien gebunden (Art. 62 Abs. 4 VwVG). Im Rahmen seiner Kognition kann es die Beschwerde auch aus anderen als den geltend gemachten Gründen gutheissen oder den angefochtenen Entscheid im Ergebnis mit einer Be- gründung bestätigen, die von jener der Vorinstanz abweicht (BGE 138 II 331</w:t>
      </w:r>
    </w:p>
    <w:p>
      <w:r>
        <w:t>C-3774/2023 Seite 6 E. 1.3; 134 V 25 E. 1.2; je mit Hinweisen; vgl. MOSER ET AL., Prozessieren vor dem Bundesverwaltungsgericht, 3. Aufl. 2022, Rz. 1.54).</w:t>
      </w:r>
    </w:p>
    <w:p>
      <w:r>
        <w:rPr>
          <w:b/>
        </w:rPr>
        <w:t>E. 3</w:t>
      </w:r>
    </w:p>
    <w:p>
      <w:r>
        <w:t>Vorab ist von Amtes wegen zu prüfen, ob die Vorinstanz das Verfahren zum Erlass der angefochtenen Zwischenverfügung vom 15. Juni 2023 in formel- ler Hinsicht korrekt durchgeführt hat.</w:t>
      </w:r>
    </w:p>
    <w:p>
      <w:r>
        <w:rPr>
          <w:b/>
        </w:rPr>
        <w:t>E. 3.1.1</w:t>
      </w:r>
    </w:p>
    <w:p>
      <w:r>
        <w:t>Gemäss Art. 52a ATSG kann der Versicherungsträger die Ausrichtung von Leistungen vorsorglich einstellen, wenn die Abklärungen ergeben, dass ein Leistungsbezug mit grosser Wahrscheinlichkeit nicht oder nicht mehr be- rechtigt ist, aber ein endgültiger Entscheid über die Leistung nicht innert nützlicher Frist möglich ist (so Botschaft vom 2. März 2018 zur Änderung des Bundesgesetzes über den Allgemeinen Teil des Sozialversicherungs- rechts, BBl 2018 1607, 1637). Der Zweck dieser vorsorglichen Massnahme liegt darin, die Wirksamkeit einer erst später zu treffenden definitiven Anord- nung sicherzustellen, ohne jedoch den Endentscheid zu präjudizieren (vgl. eingehend Urteile C-1439/2023 E. 4.2, C-5367/2022 E. 2.1 und E. 4.3). Eine vorsorgliche Einstellung von Leistungen nach Art. 52a ATSG kann na- mentlich darin gründen, dass ein Versicherungsträger feststellt, dass eine versicherte Person zwar ein für den Leistungsanspruch erhebliches Einkom- men erzielt, dieses aber nicht ordnungsgemäss gemeldet hat (BBl 2018 1607, 1638). Dabei müssen hinreichende Anhaltspunkte vorliegen, dass die versicherte Person ihre Meldepflicht verletzt hat und ein rentenrelevantes Einkommen erzielt; blosse Verdachtsmomente, die auf vagen Anhaltspunk- ten beruhen, genügen nicht (Urteil C-65/2022 E. 5 mit Hinweisen; vgl. auch BGer-Urteil 8C_767/2023 vom 30. Januar 2024 E. 1; BBl 2018 1607, 1638).</w:t>
      </w:r>
    </w:p>
    <w:p>
      <w:r>
        <w:rPr>
          <w:b/>
        </w:rPr>
        <w:t>E. 3.1.2</w:t>
      </w:r>
    </w:p>
    <w:p>
      <w:r>
        <w:t>Die zuständige IV-Stelle teilt der versicherten Person den vorgesehe- nen Entscheid über die vorsorgliche Einstellung von Leistungen mittels Vor- bescheids mit (Art. 57a Abs. 1 Satz 1 IVG, in Kraft seit 1. Januar 2021). Mit dieser Regelung hat der Gesetzgeber klargestellt, dass das Vorbescheidver- fahren auch bei einer vorsorglichen Leistungseinstellung durchzuführen ist (BBl 2018 1607, 1648). Die versicherte Person hat Anspruch auf rechtliches Gehör (Art. 57a Abs. 1 Satz 2 IVG i.Vm. Art. 42 ATSG) und kann innerhalb einer Frist von 30 Tagen Einwände zum Vorbescheid vorbringen (Art. 57a Abs. 3 IVG). Dabei handelt es sich um eine gesetzliche Frist. Die Begrün- dung der Verfügung hat sich mit den für die Verfügung relevanten Einwän- den zum Vorbescheid auseinanderzusetzen (vgl. Art. 74 Abs. 2 IVV; Urteil des BGer 8C_668/2018 vom 13. Februar 2019 E. 4.1 mit Hinweisen).</w:t>
      </w:r>
    </w:p>
    <w:p>
      <w:r>
        <w:t>C-3774/2023 Seite 7</w:t>
      </w:r>
    </w:p>
    <w:p>
      <w:r>
        <w:rPr>
          <w:b/>
        </w:rPr>
        <w:t>E. 3.1.3</w:t>
      </w:r>
    </w:p>
    <w:p>
      <w:r>
        <w:t>Die Nichtbeachtung der gesetzlichen Pflicht zum Erlass des Vorbe- scheids wie überhaupt Verstösse gegen die bei der Durchführung des Vor- bescheidverfahrens zu beachtenden Regeln über die Gehörs- respektive Ak- teneinsichtsgewährung sind, soweit es sich nicht um blosse Ordnungsvor- schriften handelt, nach den Grundsätzen über die Verletzung des rechtlichen Gehörs zu sanktionieren (BGE 116 V 182). Dabei gilt die Unterlassung des gesetzlich gebotenen Vorbescheidverfahrens rechtsprechungsgemäss als schwere Verletzung des Gehörsanspruchs, bei welcher die Möglichkeit der Heilung im Rahmen des nachfolgenden Beschwerdeprozesses nur sehr zu- rückhaltend anzunehmen ist (Urteile des BGer 9C_551/2022 vom 4. März 2024 E. 4.3 und E. 5.3.2, 9C_555/2020 vom 3. März 2021 E. 4.4; vgl. auch Urteil des BVGer C-1331/2020 vom 28. April 2021 E. 5.3.5). Vorbehalten bleiben Situationen, in denen die Aufhebung des angefochtenen Entscheids aus formellen Gründen zu unnötigen Verzögerungen führen würde, die mit dem (der Anhörung gleichstellten) Interesse der betroffenen Partei an einer behördlichen Beurteilung der Sache nicht vereinbar wäre (Urteil 9C_551/2022 E. 4.3.1 und E. 5.3.2).</w:t>
      </w:r>
    </w:p>
    <w:p>
      <w:r>
        <w:rPr>
          <w:b/>
        </w:rPr>
        <w:t>E. 3.2.1</w:t>
      </w:r>
    </w:p>
    <w:p>
      <w:r>
        <w:t>Vorliegend hat die Vorinstanz von einem Vorbescheidverfahren abge- sehen und direkt eine Zwischenverfügung erlassen (IVSTA-act. 193-195). Der ausdrücklich als «Zwischenverfügung» bezeichnete Verwaltungsakt vom 15. Juni 2023 ordnet die vorsorgliche Einstellung der Invalidenrente ab dem 1. Juli 2023 an und entzieht einer Beschwerde die aufschiebende Wir- kung (IVSTA-act. 195).</w:t>
      </w:r>
    </w:p>
    <w:p>
      <w:r>
        <w:rPr>
          <w:b/>
        </w:rPr>
        <w:t>E. 3.2.2</w:t>
      </w:r>
    </w:p>
    <w:p>
      <w:r>
        <w:t>Der direkte Erlass der Zwischenverfügung vom 15. Juni 2023 ohne vo- rangegangenes Vorbescheidverfahren stellt einen schwerwiegenden Ver- fahrensfehler dar. Denn Art. 57a Abs. 1 IVG in der vorliegend seit dem 1. Ja- nuar 2021 geltenden und anwendbaren Fassung legt fest, dass auch der vorgesehene Entscheid hinsichtlich einer beabsichtigten vorsorglichen Ein- stellung von Versicherungsleistungen der versicherten Person mittels eines Vorbescheids mitzuteilen ist. Diese hat anschliessend nach dem Willen des Gesetzgebers die Möglichkeit, innert einer gesetzlich festgelegten Frist von 30 Tagen Einwände zum Vorbescheid betreffend vorsorgliche Leistungsein- stellung vorzubringen (Art. 57a Abs. 3, in der Fassung seit dem 1. Januar 2021). Angesichts der einschneidenden Folgen einer vorsorglichen Leis- tungseinstellung im Bereich der Invalidenversicherung ist es entscheidend, dass die versicherte Person ihre Einwände im vorinstanzlichen Verfahren wirksam zur Geltung bringen kann und von der Vorinstanz gehört wird. Das war hier nicht der Fall. Die Verlagerung der im vorinstanzlichen Massnahme-</w:t>
      </w:r>
    </w:p>
    <w:p>
      <w:r>
        <w:t>C-3774/2023 Seite 8 verfahren durchzuführenden Anhörung ins Gerichtsverfahren widerspricht klar den geltenden gesetzlichen Vorgaben für das Verwaltungsverfahren (vgl. auch Urteile des Bundesverwaltungsgerichts C-62/2023 vom 29. April 2024 E. 3, C-2399/2024 vom 12. Juli 2024).</w:t>
      </w:r>
    </w:p>
    <w:p>
      <w:r>
        <w:rPr>
          <w:b/>
        </w:rPr>
        <w:t>E. 3.2.3</w:t>
      </w:r>
    </w:p>
    <w:p>
      <w:r>
        <w:t>Der schwerwiegende Verfahrensfehler der Vorinstanz rechtfertigt eine Aufhebung des angefochtenen Entscheids aus formellen Gründen. Anders zu entscheiden hiesse, das Vorbescheidverfahren und den damit verbunde- nen Anspruch auf rechtliches Gehör seines Sinngehalts zu entleeren (Urteile 9C_551/2022 E. 5.3.2, 9C_555/2020 E. 5.3). Mit der Aufhebung des ange- fochtenen Entscheids entfällt die Grundlage für die vorsorgliche Einstellung der IV-Rentenleistungen ab dem 1. Juli 2021, weshalb sich ein materieller Entscheid hierzu erübrigt.</w:t>
      </w:r>
    </w:p>
    <w:p>
      <w:r>
        <w:rPr>
          <w:b/>
        </w:rPr>
        <w:t>E. 4</w:t>
      </w:r>
    </w:p>
    <w:p>
      <w:r>
        <w:t>Zu befinden bleibt über die Verfahrenskosten und eine allfällige Parteient- schädigung.</w:t>
      </w:r>
    </w:p>
    <w:p>
      <w:r>
        <w:rPr>
          <w:b/>
        </w:rPr>
        <w:t>E. 4.1</w:t>
      </w:r>
    </w:p>
    <w:p>
      <w:r>
        <w:t>Das Beschwerdeverfahren bei Streitigkeiten über IV-Leistungen ist kos- tenpflichtig (Art. 69 Abs. 1bis i. V. m. Abs. 2 IVG). Gemäss Art. 63 Abs. 1 VwVG auferlegt das Bundesverwaltungsgericht die Verfahrenskosten in der Regel der unterliegenden Partei. Der obsiegenden Beschwerdeführerin sind demnach keine Verfahrenskosten aufzuerlegen. Der einbezahlte Kostenvor- schuss von Fr. 800.- ist ihr nach Eintritt der Rechtskraft des vorliegenden Urteils zurückzuerstatten. Der Vorinstanz sind ebenfalls keine Verfahrens- kosten aufzuerlegen (vgl. Art. 63 Abs. 2 VwVG).</w:t>
      </w:r>
    </w:p>
    <w:p>
      <w:r>
        <w:rPr>
          <w:b/>
        </w:rPr>
        <w:t>E. 4.2</w:t>
      </w:r>
    </w:p>
    <w:p>
      <w:r>
        <w:t>Der obsiegenden, nicht anwaltlich vertretenen Beschwerdeführerin sind keine verhältnismässig hohen Kosten entstanden, weshalb ihr keine Partei- entschädigung zuzusprechen ist (vgl. Art. 64 Abs. 1 VwVG; Art. 7 Abs. 4 des Reglements vom 21. Februar 2008 über die Kosten und Entschädigungen vor dem Bundesverwaltungsgericht [VGKE, SR 73.320.2]).</w:t>
      </w:r>
    </w:p>
    <w:p>
      <w:r>
        <w:t>C-3774/2023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