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C-3771/2011 vom 7. November 2012</w:t>
      </w:r>
    </w:p>
    <w:p>
      <w:r>
        <w:t>Bundesverwaltungsgericht, 2012-11-07, IT</w:t>
      </w:r>
    </w:p>
    <w:p>
      <w:r>
        <w:rPr>
          <w:b/>
        </w:rPr>
        <w:t xml:space="preserve">Quelle: </w:t>
      </w:r>
      <w:r>
        <w:t>https://mcp.opencaselaw.ch/entscheid/bvger_C-3771_2011</w:t>
      </w:r>
    </w:p>
    <w:p>
      <w:r>
        <w:t>FR: TAF C-3771/2011 du 7 novembre 2012</w:t>
      </w:r>
    </w:p>
    <w:p>
      <w:r>
        <w:t>IT: TAF C-3771/2011 del 7 novembre 2012</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(art. 105 LAsi) e il suo ricorso, presentato nella forma e nei termini prescritti dalla legge, è ricevibile (cfr. art. 50 e 52 PA).</w:t>
      </w:r>
    </w:p>
    <w:p>
      <w:r>
        <w:rPr>
          <w:b/>
        </w:rPr>
        <w:t>E. 2</w:t>
      </w:r>
    </w:p>
    <w:p>
      <w:r>
        <w:t>Ai sensi dell'art. 106 cpv. 1 LAsi,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 consid. 2, sentenza 2A.451/2002 del 28 marzo 2003 consid. 1.2 pubblicata parzialmente in DTF 129 II 215).</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Ordinanza sull'ammissione, il soggiorno e l'attività lucrativa (OASA, RS 142.201)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Preliminarmente si osserva che A._______ è entrato in Svizzera il 23 maggio 2005. La domanda di asilo, depositata il medesimo giorno, è stata definitivamente rifiutata con decisione del TAF del 15 gennaio 2010. A._______ ha quindi soggiornato e soggiorna tutt'ora in Svizzera e il proprio luogo di soggiorno è sempre stato conosciuto dalle autorità (cfr. decisione di preavviso positivo ex art. 14 cpv. 2 LAsi del 7 marzo 2011). Con riferimento 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Il ricorrente soddisfa dunque la condizione di residenza in Svizzera da almeno 5 anni.</w:t>
      </w:r>
    </w:p>
    <w:p>
      <w:r>
        <w:rPr>
          <w:b/>
        </w:rPr>
        <w:t>E. 5.2.1</w:t>
      </w:r>
    </w:p>
    <w:p>
      <w:r>
        <w:t>Dagli atti di causa si evince che A._______ ha dimostrato un buona integrazione nella comunità locale (cfr. scritti/dichiarazioni allegati alle osservazioni del ricorrente del 6 maggio 2011) e la SP nel preavviso favorevole del 7 marzo 2011 ha indicato che l'interessato si esprimeva correttamente in italiano. Appare ciononostante più che normale, per una persona che risiede per un determinato periodo in un paese straniero, istaurare un rete di conoscenze e di amicizie. In questo senso il Tribunale ha riconosciuto, nella sua costante giurisprudenza, che eventuali relazioni di lavoro, amicizia, vicinato e conoscenze in generale non costituiscono da sole, delle circostanze o dei criteri atti a giustificare un caso di rigore (cfr. a titolo di esempio DTAF 2007/16 consid. 5.2 e decisione del Tribunale C-7824/2009 del 12 dicembre 2011 consid. 7.3.1.2). Dal punto di vista dell'integrazione professionale e dell'acquisizione di una formazione specifica, non risulta dall'incarto che A._______ abbia conseguito una formazione professionale o conseguito una specializzazione in Svizzera. Egli ha infatti dapprima ripreso l'attività di aiuto giardiniere già esercitata in Svizzera stagionalmente negli anni dal 1991 al 1996 e dal 17 aprile 2012 lavora quale collaboratore alla posa di ponteggi. A fronte di quanto sopra l'integrazione socio-professionale del ricorrente, paragonata a quella della media degli stranieri in Svizzera da diversi anni, non riveste un carattere eccezionale. Senza mettere in discussione gli sforzi profusi dallo stesso, il Tribunale non può considerare che essi abbiano generato dei legami così profondi e duraturi tali che non si possa più ragionevolmente prendere in considerazione un ritorno nel suo paese d'origine. In particolare, il ricorrente non ha acquisito delle conoscenze o delle qualificazioni specifiche tali che non possano essere sfruttate in Kosovo né ha fatto prova di un'evoluzione professionale in Svizzera talmente riguardevole da giustificare a lei sola l'ammissione di un caso di rigore ai sensi dell'art. 14 cpv. 2 LAsi; e ciò, nonostante il certificato di lavoro favorevole rilasciato dall'ex datore di lavoro (cfr. dichiarazione di ... del 20 aprile 2011). Va infine sottolineato che A._______, dal 1° maggio 2007 al 31 marzo 2010, ha percepito dalle autorità cantonali prestazioni sociali per complessivi fr. 49'982.15, nonché fr. 1'335.- a titolo di deposito di garanzia per l'appartamento occupato a Massagno, diventando in seguito finanziariamente indipendente solo nel marzo del 2010. In proposito va detto che dagli atti di causa non emerge che l'interessato abbia ad oggi rifuso tali importi. Ciò detto, l'essere stato a beneficio dell'aiuto sociale per il lungo periodo di 5 anni, ossia dal suo arrivo in Svizzera al marzo 2010, deve essere considerato negativamente nell'ottica dell'apprezzamento dell'integrazione del ricorrente. 5.3.2 Per quanto attiene alla reintegrazione nel proprio Paese di origine, il Tribunale ricorda che il ricorrente, come da lui stesso ammesso, ha un'importante rete famigliare in Kosovo, dove risiedono la moglie i due figli, la madre, un fratello e tre sorelle (cfr. ricorso del 1° luglio 2011 e verbale di audizione, Centro di registrazione di Chiasso del 31 maggio 2005). Inoltre egli ha vissuto nel proprio Paese d'origine sino all'età di 44 anni, con un periodo quale lavoratore stagionale in Ticino dal 1991 al 1996, trascorrendovi dunque l'infanzia e l'adolescenza, ovvero i momenti importanti per apprendere gli usi e i costumi del proprio Paese di origine. A questo proposito, il Tribunale non può quindi ritenere, visti gli anni trascorsi in Kosovo, la situazione personale e famigliare, nonché l'esperienza professionale acquisita in Svizzera che il ricorrente non sia più in grado di ricostruirsi una vita nel proprio Paese d'origine. Ne discende che, benché non risulti priva di difficoltà e dopo un periodo di adattamento, è immaginabile una reintegrazione sociale e professionale del ricorrente nel Paese d'origine. Il Tribunale aveva d'altronde già ritenuto, nell'ambito della procedura d'asilo inerente il ricorrente, una prognosi favorevole per un suo reinserimento sociale in Kosovo (cfr. sentenza del TAF del 15 gennaio 2010). 5.3.3 Il Tribunale non ignora il fatto che il ritorno in Patria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Kosovo.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 6.A fronte di quanto menzionato, sebbene A._______, abbia sempre rispettato l'ordinamento giuridico elvetico, mantenuto una buona condotta nel corso del suo soggiorno e non vi siano procedure esecutive né attestati di carenza beni nei suoi confronti (cfr. ultima dichiarazione del 4 maggio 2010), le circostanze in esame non sono tali da poter ritenere che egli si trovi in una situazione di grave caso di rigore ai sensi dell'art. 14 cpv. 2 LAsi, pertanto l'autorità inferiore ha rifiutato a ragione l'approvazione al rilascio di un permesso di dimora. Ne discende che l'UFM con la decisione del 30 maggio 2011 non ha violato il diritto federale, né abusato del suo potere d'apprezzamento; l'autorità di prime cure non ha accertato in modo inesatto o incompleto i fatti giuridicamente rilevanti ed inoltre la decisione non è inadeguata (art. 106 cpv. 1 LAsi). Per questi motivi il ricorso va respinto. 7.Visto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