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C-3769/2012 vom 17. September 2012</w:t>
      </w:r>
    </w:p>
    <w:p>
      <w:r>
        <w:t>Bundesverwaltungsgericht, 2012-09-17, IT</w:t>
      </w:r>
    </w:p>
    <w:p>
      <w:r>
        <w:rPr>
          <w:b/>
        </w:rPr>
        <w:t xml:space="preserve">Quelle: </w:t>
      </w:r>
      <w:r>
        <w:t>https://mcp.opencaselaw.ch/entscheid/bvger_C-3769_2012</w:t>
      </w:r>
    </w:p>
    <w:p>
      <w:r>
        <w:t>FR: TAF C-3769/2012 du 17 septembre 2012</w:t>
      </w:r>
    </w:p>
    <w:p>
      <w:r>
        <w:t>IT: TAF C-3769/2012 del 17 settembre 2012</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21 giugno 2012,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900 franchi, la quale è posta a carico dell'autorità inferiore.</w:t>
      </w:r>
    </w:p>
    <w:p>
      <w:r>
        <w:rPr>
          <w:b/>
        </w:rPr>
        <w:t>E. 4</w:t>
      </w:r>
    </w:p>
    <w:p>
      <w:r>
        <w:t>Comunicazione a: - rappresentante del ricorrente (atto giudiziario) - autorità inferiore (n. di rif. ; raccomandata) - Ufficio federale delle assicurazioni sociali, Berna (raccomandata)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