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C-3767/2014 vom 17. November 2016</w:t>
      </w:r>
    </w:p>
    <w:p>
      <w:r>
        <w:t>Bundesverwaltungsgericht, 2016-11-17, IT</w:t>
      </w:r>
    </w:p>
    <w:p>
      <w:r>
        <w:rPr>
          <w:b/>
        </w:rPr>
        <w:t xml:space="preserve">Quelle: </w:t>
      </w:r>
      <w:r>
        <w:t>https://mcp.opencaselaw.ch/entscheid/bvger_C-3767_2014</w:t>
      </w:r>
    </w:p>
    <w:p>
      <w:r>
        <w:t>FR: TAF C-3767/2014 du 17 novembre 2016</w:t>
      </w:r>
    </w:p>
    <w:p>
      <w:r>
        <w:t>IT: TAF C-3767/2014 del 17 novembre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dall'F._______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revisione essendo stata presentata il 2 novembre 2013 (doc. A 79-1 a 79-6), al caso in esame si applicano le disposizioni della 6a revisione della LAI (primo pacchetto) entrate in vigore il 1° gennaio 2012.</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nel caso concreto il 6 giugno 2014.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Oggetto del contendere è il diritto della ricorrente di percepire una rendita intera di invalidità anche dopo il 30 aprile 2014 (doc. A 79-1 a 79-6). In concreto va quindi esaminato se, da febbraio 2014 la situazione di salute, rispettivamente la capacità lavorativa dell'interessata sono migliorate in modo tale da giustificare la sostituzione della rendita intera d'invalidità con una mezza rendita (già percepita prima del 1° novembre 2013). Incontestata e suffragata dai documenti agli atti è per contro il diritto alla rendita dal 1° novembre 2013 al 30 aprile 2014.</w:t>
      </w:r>
    </w:p>
    <w:p>
      <w:r>
        <w:rPr>
          <w:b/>
        </w:rPr>
        <w:t>E. 4.1</w:t>
      </w:r>
    </w:p>
    <w:p>
      <w:r>
        <w:t>L'insorgente si avvale, in considerazione delle patologie epatiche e ortopediche, di un grado di invalidità superiore al 70%.</w:t>
      </w:r>
    </w:p>
    <w:p>
      <w:r>
        <w:rPr>
          <w:b/>
        </w:rPr>
        <w:t>E. 4.2</w:t>
      </w:r>
    </w:p>
    <w:p>
      <w:r>
        <w:t>L'amministrazione ritiene per contro che l'assicurata, in base a recenti indagini in medicina interna, presenta un grado complessivo d'incapacità al lavoro del 50% dal 1° maggio 2014, eccezion fatta per un'intercorrente incapacità lavorativa del 100% da inizio ottobre 2014 fino a metà gennaio 2015 conseguente agli interventi alle mani a cui essa si era sottoposta. Pertanto lo stato di salute della ricorrente, così come le conseguenze dello stesso, non sono peggiorate.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6.3.1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6.3.2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6.4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7.3</w:t>
      </w:r>
    </w:p>
    <w:p>
      <w:r>
        <w:t>In particolare, secondo l'art. 43 LPGA (in combinazione con l'art. 57 LAI), l'assicuratore esamina le domande, intraprende d'ufficio i necessari accertamenti e raccoglie le informazioni di cui ha bisogno. Conformemente all'art. 59 cpv. 1 LAI, gli Uffici AI si organizzano in modo da garantire che i compiti elencati nell'art. 57 siano eseguiti con professionalità ed efficienza nel rispetto delle prescrizioni e delle istruzioni della Confederazione e, giusta il capoverso 2, approntano i servizi medici regionali interdisciplinari.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w:t>
      </w:r>
    </w:p>
    <w:p>
      <w:r>
        <w:rPr>
          <w:b/>
        </w:rPr>
        <w:t>E. 7.4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7.5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7.6</w:t>
      </w:r>
    </w:p>
    <w:p>
      <w:r>
        <w:t>Alla luce dell'art. 59 cpv. 2bis LAI, come pure dell'art. 49 OAI, i medici SMR, grazie alle loro specifiche conoscenze medico-assicurative, sono chiamati a valutare la capacità funzionale della persona assicurata. In questo modo è stata creata una chiara separazione di competenze tra medici curanti e assicurazione sociale. Sulla base delle indicazioni del SMR, l'UAIE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8</w:t>
      </w:r>
    </w:p>
    <w:p>
      <w:r>
        <w:t>Nell'ambito della prima procedura tendente all'attribuzione di una rendita, avviata nel 1993, l'UAIE si è fondato sul rapporto del 13 ottobre 1992 del dott. C._______ (doc. B 1-5 a 1-7) e sulla perizia del 20 dicembre 1993 del dott. E._______ (doc. A 9-1 a 9-5), in cui è stato stabilito che A._______ era affetta da angiomatosi diffusa del fegato, stato dopo asportazione di angiomi al lobo IV-V del fegato il 23 marzo 1992, stato dopo colecistectomia, epatite cronica, stato dopo tonsillectomia e appendectomia, comportanti una completa incapacità al lavoro per un periodo indeterminato. L'8 marzo 1994, dopo aver constatato che l'assicurata non era stata posta in lista d'attesa per un trapianto epatico (doc. A 11-1), l'UAIE ha riconosciuto all'interessata una mezza rendita di invalidità a decorrere dal 1° dicembre 1992 (doc. A 13-1 a 13-2), opinione confermata a più riprese negli anni successivi con decisioni su revisione, l'ultima volta il 24 febbraio 2012 (doc. A 76-1 a 76-2).</w:t>
      </w:r>
    </w:p>
    <w:p>
      <w:r>
        <w:rPr>
          <w:b/>
        </w:rPr>
        <w:t>E. 9.1</w:t>
      </w:r>
    </w:p>
    <w:p>
      <w:r>
        <w:t>In occasione della procedura di revisione promossa da A._______ in data 2 novembre 2013 è stata assunta agli atti diversa documentazione medica, segnatamente la perizia del 3 settembre 2013 del dott. H._______ che ha posto le diagnosi di angiomatosi epatica diffusa in stato dopo epatectomia per resezione epatica destra nel marzo 1992 con stabilità clinica addominale fino circa un anno orsono, stato dopo colecistectomia nel 1992, attuale recrudescenza con aumento degli episodi di coliche addominali con calo ponderale, dispepsia con riflusso gastroesofageo negli ultimi mesi, problematica erniaria su aderenze, ernia iatale, gastrite e infetto da Helicobacter, tali da comportare un'inabilità lavorativa al 100% per ogni tipo di attività dal 19 giugno 2013 (doc. B 9-1 a 9-3). Nel rapporto del 6 gennaio 2014 il dott. I._______ ha attestato l'esistenza di angioma epatico voluminoso del 4° e 5° segmento epatico asportato chirurgicamente con colecistectomia nel 1992, successiva angiomatosi diffusa del fegato superstite (con lesioni di anche 5 cm), numerose recidive dolorose dell'ipocondrio destro, adenoma sinistro, diverticolosi del sigma e gastro-duodenite erosiva, comportanti un'inabilità al lavoro del 50% (limite temporale di 4 ore giornaliere e per attività di scarso impegno fisico; doc. A 91-1 a 91-6). È pure stata prodotta la perizia del dott. L._______ del 28 gennaio 2014 in cui è stata posta la diagnosi di angiomatosi epatica, stato dopo resezione di emangiomi epatici del IV e V segmento epatico più colecistectomia nel 1992, implicanti un'inabilità totale nell'ultima occupazione svolta di cameriera ed una capacità lavorativa del 50% per qualsiasi attività richiedente un impegno fisico moderato, quali ad esempio impiegata o cassiera (doc. B 14-1 a 14-3).</w:t>
      </w:r>
    </w:p>
    <w:p>
      <w:r>
        <w:rPr>
          <w:b/>
        </w:rPr>
        <w:t>E. 9.2</w:t>
      </w:r>
    </w:p>
    <w:p>
      <w:r>
        <w:t>La documentazione medica è stata sottoposta al dott. M._______. Con rapporto del 12 febbraio 2015 egli ha reputato che, segnatamente sulla base della visita specialistica del dott. L._______, il quadro clinico e lo stato funzionale dell'interessata erano sovrapponibili a quelli del passato comportanti una capacità lavorativa del 50% in attività leggera, eccezion fatta per un peggioramento dello stato di salute comportante un'incapacità lavorativa totale limitatamente al periodo dal 19 giugno 2013 al 28 gennaio 2014 (doc. A 94-1).</w:t>
      </w:r>
    </w:p>
    <w:p>
      <w:r>
        <w:rPr>
          <w:b/>
        </w:rPr>
        <w:t>E. 10.1</w:t>
      </w:r>
    </w:p>
    <w:p>
      <w:r>
        <w:t>Pendente causa di ricorso l'assicurata ha presentato ulteriore documentazione, in particolare la certificazione medica del 7 luglio 2014 del dott. N._______ (allegato al doc. TAF 2), dalla quale emerge che essa soffre di cisti peritendinee regione flessoria III° e IV° dito mano sinistra, pollice a scatto bilaterale, tenosinovite stenosante flessori III°, IV° e V° dito mano dx e sin alla puleggia prossimale, disturbi necessitanti degli interventi chirurgici (allegati ai doc. TAF 1, 2 e 18).</w:t>
      </w:r>
    </w:p>
    <w:p>
      <w:r>
        <w:rPr>
          <w:b/>
        </w:rPr>
        <w:t>E. 10.2</w:t>
      </w:r>
    </w:p>
    <w:p>
      <w:r>
        <w:t>I nuovi atti, che non attestano inabilità lavorativa, sono stati sottoposti dall'UAIE al dott. O._______, il quale, con rapporto del 29 dicembre 2014 (allegato al doc. TAF 15), ha indicato che il previsto intervento avrebbe comportato un'incapacità lavorativa del 100% da sei a dodici settimane e che nel frattempo rimaneva valida l'esigibilità lavorativa stabilita dal dott. L._______.</w:t>
      </w:r>
    </w:p>
    <w:p>
      <w:r>
        <w:rPr>
          <w:b/>
        </w:rPr>
        <w:t>E. 10.3</w:t>
      </w:r>
    </w:p>
    <w:p>
      <w:r>
        <w:t>Anche gli atti medici più recenti prodotti dalla ricorrente (allegati al doc. TAF 18) sono stati sottoposti al dott. O._______, il quale nel suo rapporto del 9 marzo 2015 (allegato al doc. TAF 20) ha indicato che i referti radiologici presentati dall'insorgente sono consoni all' età, senza presenza di particolari patologie. Egli ha poi ritenuto che gli interventi a cui la ricorrente si era sottoposta ad inizio ottobre 2014 (tenolisi flessore pollice mano sinistra e neurolisi n. mediano a sinistra) avevano comportato un'intercorrente incapacità lavorativa del 100% da inizio ottobre 2014 fino a sei settimane dopo l'intervento di neurolisi, quindi fino a metà gennaio 2015.</w:t>
      </w:r>
    </w:p>
    <w:p>
      <w:r>
        <w:rPr>
          <w:b/>
        </w:rPr>
        <w:t>E. 11.1</w:t>
      </w:r>
    </w:p>
    <w:p>
      <w:r>
        <w:t>Nella fattispecie in esame l'UAIE è entrato nel merito della domanda di revisione formulata dall'insorgente e, fondandosi sulla documentazione assunta agli atti dalla cassa malati G._______, in particolare sulla perizia del dott. H._______ del 3 settembre 2013 (consid. 10) e sulle certificazioni mediche trasmesse dall'assicurata, elencate al consid. 11.1 ed esaminate dal proprio servizio medico (consid. 11.2), ha constatato un peggioramento dello stato di salute della ricorrente in seguito a recrudescenza della nota patologia, comportante una totale incapacità lavorativa soltanto per il periodo dal 19 giugno 2013 al 28 gennaio 2014. L'autorità di prime cure ha quindi riconosciuto all'interessata una rendita intera dal 1° novembre 2013 (mese in cui è stata richiesta la revisione della rendita) al 30 aprile 2014 (tre mesi dopo il miglioramento dello stato di salute; doc. A 105-1 a 105-7).</w:t>
      </w:r>
    </w:p>
    <w:p>
      <w:r>
        <w:rPr>
          <w:b/>
        </w:rPr>
        <w:t>E. 11.2</w:t>
      </w:r>
    </w:p>
    <w:p>
      <w:r>
        <w:t>Anche per quanto attiene al periodo successivo, segnatamente dal febbraio 2014, non vi è motivo di scostarsi dall'apprezzamento del dott. M._______, posto alla base della decisione impugnata, per quanto attiene al miglioramento della patologia epatica. Detta situazione è stata infatti attestata in modo convincente dal dottor L._______ il quale ha dichiarato che il quadro clinico e lo stato funzionale dell'interessata erano sovrapponibili a quelli del passato e altresì dal medico curante. Al riguardo va rilevato che con rapporto del 17 novembre 2011 (doc. A 73-2 a 73-6), alla base dell'ultima decisione su revisione d'ufficio del 24 febbraio 2012 (doc. A 76-1 a 76-2), il dott. I._______ aveva posto le diagnosi note comportanti per l'interessata una capacità lavorativa residua del 50% sia nell'ultima attività svolta che in una adeguata al suo stato di salute, a conferma della situazione esistente dal 1992. Ora, le valutazioni e le conclusioni a cui giungono lo stesso dott. I._______ nel rapporto del 6 gennaio 2014 (doc. A 91-1 a 91-6) e il dott. L._______ con perizia del 28 gennaio successivo (doc. B 14-1 a 14-3), ed elencate al consid. 11.1, ricalcano quanto constatato in precedenza. In altri termini, non appare esservi stato un cambiamento significativo dello stato di salute dell'insorgente, se non per il periodo dal 19 giugno 2013 al 28 gennaio 2014, incontestato in questa sede. Non risulta altresì documentazione medica che possa giustificare, con riscontri oggettivi, un diverso apprezzamento della situazione, almeno fino alla data della decisione impugnata. Alla luce di quanto appena esposto, su questo aspetto il ricorso deve essere respinto e la decisione impugnata confermata.</w:t>
      </w:r>
    </w:p>
    <w:p>
      <w:r>
        <w:rPr>
          <w:b/>
        </w:rPr>
        <w:t>E. 12.1</w:t>
      </w:r>
    </w:p>
    <w:p>
      <w:r>
        <w:t>Occorre inoltre esaminare la rilevanza della documentazione prodotta da A._______ pendente causa, in particolare l'esame ecografico del 27 giugno 2014 (allegato al doc. TAF 1) e il rapporto medico del 7 luglio 2014, entrambi concernenti i disturbi alle mani di cui è affetta (allegato al doc. TAF 2), gli esami diagnostici del 9 agosto 2014 (Rx rachide lombare, Rx bacino, Rx ginocchio destro e sinistro, Rx tibiotarsica destra e sinistra), nonché i certificati medici del 16 ottobre e 1° dicembre 2014 relativi ai postumi degli interventi agli arti superiori a cui si è sottoposta l'interessata (allegati al doc. TAF 18). Tali referti medici, benché redatti posteriormente alla pronuncia dell'UAIE, possono essere presi in considerazione nell'ambito della presente vertenza (v. sulla questione, il considerando 3.2 del presente giudizio).</w:t>
      </w:r>
    </w:p>
    <w:p>
      <w:r>
        <w:rPr>
          <w:b/>
        </w:rPr>
        <w:t>E. 12.2</w:t>
      </w:r>
    </w:p>
    <w:p>
      <w:r>
        <w:t>Ora, sebbene in parte immediatamente successivi alla decisione impugnata, i suddetti documenti riguardano affezioni di carattere ortopedico/reumatologico. Essi non sono pertanto strettamente connessi con le patologie epatiche di sui soffre l'interessata e non sono suscettibili di influire sull'apprezzamento del giudice al momento in cui la decisione litigiosa è stata resa ed esulano quindi dal potere di cognizione del Tribunale (cfr. consid. 3.2). Del resto per quanto riguarda in particolare i certificati precedenti l'intervento immediatamente successivi alla decisione impugnata, non è stata attestata alcuna limitazione della capacità lavorativa. Essi non sono pertanto atti a mettere in discussione la valutazione eseguita in sede amministrativa.</w:t>
      </w:r>
    </w:p>
    <w:p>
      <w:r>
        <w:rPr>
          <w:b/>
        </w:rPr>
        <w:t>E. 12.3</w:t>
      </w:r>
    </w:p>
    <w:p>
      <w:r>
        <w:t>Ritenuto tuttavia che il dott. O._______ ha riconosciuto un'incapacità lavorativa totale da inizio ottobre 2014 a metà gennaio 2015 e quindi per certo per un lasso di tempo superiore ai tre mesi, l'incarto va trasmesso per competenza all'UAIE per accertare compiutamente se dopo la pronuncia della decisione impugnata è intervenuto un peggioramento dello stato di salute rilevante ai fini di un'eventuale modifica del grado di invalidità.</w:t>
      </w:r>
    </w:p>
    <w:p>
      <w:r>
        <w:rPr>
          <w:b/>
        </w:rPr>
        <w:t>E. 13</w:t>
      </w:r>
    </w:p>
    <w:p>
      <w:r>
        <w:t>Alla luce di quanto esposto, consegue che il ricorso, destituito di fondamento, non merita tutela e la decisione impugnata va confermata.</w:t>
      </w:r>
    </w:p>
    <w:p>
      <w:r>
        <w:rPr>
          <w:b/>
        </w:rPr>
        <w:t>E. 14.1</w:t>
      </w:r>
    </w:p>
    <w:p>
      <w:r>
        <w:t>Visto l'esito della procedura le spese andrebbero poste a carico della ricorrente (art. 63 cpv. 1 PA), la quale ha tuttavia chiesto di essere esonerata dal pagamento dei costi procedurali. Giusta l'art. 65 cpv. 1 PA, a cui rinvia l'art. 37 LTAF, se una parte non dispone di mezzi necessari e le sue conclusioni non sembrano prive di probabilità di successo, il giudice dell'istruzione la dispensa, a domanda, dopo il deposito del ricorso, dal pagamento delle spese processuali. I presupposti per la concessione dell'assistenza giudiziaria (nel senso della dispensa dalle spese processuali e dal relativo anticipo) e del gratuito patrocinio sono di massima adempiuti se il richiedente si trova nel bisogno, se le sue conclusioni non sembrano dover avere esito sfavorevole e l'assistenza di un avvocato è necessaria o perlomeno indicata (sentenza del TF 9C_147/2011 del 20 giugno 2011; DTF 127 I 202 consid. 3b; 125 V 371 consid. 5b e relativi riferimenti). Una parte si trova nel bisogno qualora non sia in grado, entro un termine adeguato, di pagare le spese giudiziarie senza pregiudicare i mezzi necessari al suo sostentamento e a quello della sua famiglia (sentenze del TF 9C_147/2011; 9C_112/2014 del 19 marzo 2014; DTF 128 I 225 consid. 2.5.1). Lo stato di bisogno deve essere valutato in base alla risorse finanziarie (reddito e sostanza mobiliare e immobiliare dell'istante (DTF 124 I 1 consid. 2a) e, dandosi il caso, delle persone che hanno verso di lui degli obblighi di mantenimento (per esempio il coniuge; DTF 120 Ia 179; 115 Ia 193). Non entrano invece in linea di conto le risorse finanziarie di parenti cui l'interessato potrebbe far capo a norma degli art. 328 e 329 CC (DTF 115 Ia 193 consid. 3a; sentenze del TF 4A_294/2010 del 2 luglio 2010 consid. 3.3 e 5A_231/2009 del 18 settembre 2009 consid. 2.4) - ad eccezione, per quanto riguarda i figli maggiorenni, di quanto previsto all'art. 277 cpv. 2 CC - essendo l'obbligo sussidiario rispetto a quello dello Stato di garantire il gratuito patrocinio (Moser/Beusch/Kneubühler, Prozessieren vor dem Bundesverwaltungsfericht, 2a ed. 2013, pag. 279). Il termine di " obblighi di mantenimento " dev'essere quindi interpretato in modo restrittivo (DTF 115 Ia 193 consid. 3a). Per ammettere il bisogno ai fini processuali è sufficiente che la parte non disponga di mezzi superiori a quelli necessari per far fronte al sostentamento normale della famiglia. Nell'ambito di questo esame, va considerata la situazione finanziaria e patrimoniale globale (sentenze del TF 9C_673/2009 del 14 aprile 2010 consid. 7.2 e I 134/06 del 7 maggio 2007 consid. 5.3) al momento della presentazione dell'istanza (DTF 135 I 223 consid. 5.1). Il limite per ammettere lo stato di bisogno si situa al di sopra di quello del minimo esistenziale agli effetti del diritto esecutivo. All'importo base LEF viene pertanto applicato un supplemento, variante tra il 15% e il 25% (sentenza del TF I 134/06 consid. 5.3 con rinvii). Dalla persona che fa richiesta possono essere pretesi alcuni sacrifici. Tuttavia, essa non deve per questo ridursi a uno stato di indigenza né può essere tenuta a procurarsi i mezzi necessari per il processo a detrimento di altri obblighi urgenti (sentenza del TF I 134/06; sentenza del Tribunale delle assicurazioni U 356/02 del 7 luglio 2003). Va peraltro ricordato che prima di potere chiedere l'assistenza giudiziaria dallo Stato, la persona interessata, nel limite dell'esigibile (la giurisprudenza federale garantendo una riserva di soccorso [" Notgroschen "]), deve di principio attingere alla propria sostanza (DTF 119 Ia 11 consid. 5 [v. pure DTF 119 Ia 11 sull'esigibilità, per il richiedente, di gravare un immobile e di assumersi un {ulteriore} debito ipotecario]). Lo Stato tuttavia non può esigere dal ricorrente che utilizzi le sue economie se queste costituiscono la sua " riserva di soccorso ", la quale si apprezza in funzione dei suoi bisogni futuri nelle circostanze concrete, quali lo stato di salute e l'età, e il cui ammontare si situa, per una persona sola, tra i CHF 20'000.- e i CHF 40'000.- (cfr. sentenze del TF 9C_147/2011 del 20 giugno 2011; 1P. 450/2004 del 28 settembre 2004 consid. 2.2; 4P. 158/2002 del 16 agosto 2002 consid. 2.2; cfr. in generale sul tema Moser/Beusch/Kneubühler, op. cit., pagg. 278-281). Il richiedente deve indicare in modo completo e, nella misura del possibile, giustificare i propri redditi e la propria situazione patrimoniale (DTF 120 Ia 182 consid. 3a). Se l'istante rifiuta di trasmettere i dati o i documenti necessari a sostanziare la sua situazione attuale, il Tribunale può misconoscere lo stato di bisogno senza incorrere in una violazione del diritto di essere sentito (DTF 120 Ia 182 consid. 3a, si confrontino anche DTF 125 IV 161 consid. 4; 124 I 1 consid. 2a; sentenze del TF 8C_58/2014 del 24 settembre 2014 consid. 7.3; 9C_606/2013 del 7 marzo 2014 consid. 2.1.3; 9C_767/2010 del 3 febbraio 2011 consid. 2.1.3; 8C_920/2010 del 25 gennaio 2011 consid. 3.2).</w:t>
      </w:r>
    </w:p>
    <w:p>
      <w:r>
        <w:rPr>
          <w:b/>
        </w:rPr>
        <w:t>E. 14.2</w:t>
      </w:r>
    </w:p>
    <w:p>
      <w:r>
        <w:t>In concreto dalle carte processuali emerge che la ricorrente, nata nel..., divorziata e madre di due figlie maggiorenni, senza attività lucrativa dal 18 giugno 2013 (doc. A 89-1), percepiva, al momento della presentazione dell'istanza di assistenza giudiziaria, unicamente una mezza rendita d'invalidità svizzera pari a fr. 783.- mensili (doc. A 105-1 a 105-7). L'insorgente ha inoltre indicato di vivere presso la figlia (senza pagare alcun affitto), la quale si assume altresì tutte le spese a cui essa non riesce a far fronte(cfr. formulario "domanda di gratuito patrocinio " doc. TAF 13, pag. 4). Alle entrate bisogna contrapporre il minimo esistenziale dell'assicurata, che corrisponde ad un forfait di spese di sostentamento, abbigliamento e biancheria, igiene e salute, manutenzione delle apparecchiature e dell'arredamento domestico, assicurazioni private, cultura, così come le spese di elettricità e/o gas per la luce e la cucina, ecc. Per una persona sola residente in Svizzera il minimo esistenziale ammonta a fr. 1'200.-, conformemente alla " Tabella per il calcolo del minimo di esistenza agli effetto del diritto esecutivo (art. 93 LEF) ", disponibile sul sito internet: http://www4.ti.ch/poteri/giudiziario/giustizia-civile/tabella-dei-minimi-desistenza/ consultato il 26 settembre 2016). Detto importo deve essere adattato al Paese d'origine della ricorrente, in questo caso l'Italia, secondo l'indice per la cooperazione e lo sviluppo economico (OECD, dati ricavati dal sito internet: http://www.oecd-ilibrary.org/economics/data/prices/comparative-price-levels_data-00536-en [consultato il 26 settembre 2016]) e da ultimo deve essere maggiorato del 20%. Il minimo esistenziale è pertanto pari in concreto a fr. 907,20 (1'200 x 63% x 120%). A tale importo va aggiunto il canone di locazione, assicurazioni, eventuali costi per il conseguimento del reddito e imposte arretrate, nel caso in cui vengano effettivamente pagate (Moser/Beusch/Kneubühler, op. cit., pagg. 278-279). Essendo sussidiaria rispetto all'obbligo dello Stato di garantire l'assistenza giudiziaria con gratuito patrocinio, l'assistenza fornita dalla figlia maggiorenne alla madre, consistente nell'assunzione del canone di locazione ed altre spese correnti e straordinarie, non può essere considerata (cf. consid. 14.1). Alla luce di tutto quanto precede, le entrate dell'insorgente ammontano a fr. 783.-, mentre le spese totalizzano fr. 907.20.-. Ne consegue che A._______ non dispone senz'altro di entrate sufficienti per far fronte alle spese processuali della presente causa e che la sua situazione di indigenza deve essere ammessa. Il ricorso non sembrava inoltre di primo acchito privo di probabilità di esito favorevole. Di conseguenza, la domanda d'assistenza giudiziaria può essere accolta.</w:t>
      </w:r>
    </w:p>
    <w:p>
      <w:r>
        <w:rPr>
          <w:b/>
        </w:rPr>
        <w:t>E. 14.3</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