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C-3767/2011 vom 24. August 2012</w:t>
      </w:r>
    </w:p>
    <w:p>
      <w:r>
        <w:t>Bundesverwaltungsgericht, 2012-08-24, FR</w:t>
      </w:r>
    </w:p>
    <w:p>
      <w:r>
        <w:rPr>
          <w:b/>
        </w:rPr>
        <w:t xml:space="preserve">Quelle: </w:t>
      </w:r>
      <w:r>
        <w:t>https://mcp.opencaselaw.ch/entscheid/bvger_C-3767_2011</w:t>
      </w:r>
    </w:p>
    <w:p>
      <w:r>
        <w:t>FR: TAF C-3767/2011 du 24 août 2012</w:t>
      </w:r>
    </w:p>
    <w:p>
      <w:r>
        <w:t>IT: TAF C-3767/2011 del 24 agosto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Déposé en temps utile et dans les formes requises par la loi (art. 60 LPGA et 52 PA), le recours est recevable.</w:t>
      </w:r>
    </w:p>
    <w:p>
      <w:r>
        <w:rPr>
          <w:b/>
        </w:rPr>
        <w:t>E. 2.1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et les dispositions citées ci-après sont celles en vigueur à compter du 1er janvier 2008. Ne sont en revanche pas applicables les dispositions de la 6ème révision de la LAI (premier volet) en vigueur depuis le 1er janvier 2012 (RO 2011 5659, FF 2010 1647).</w:t>
      </w:r>
    </w:p>
    <w:p>
      <w:r>
        <w:rPr>
          <w:b/>
        </w:rPr>
        <w:t>E. 4.1</w:t>
      </w:r>
    </w:p>
    <w:p>
      <w:r>
        <w:t>La décision dont est recours fait suite à une demande de rente ayant été rejetée par décision du 25 juin 2009 de l'OAIE au motif que l'intéressée ne présentait pas d'incapacité de travail durable selon les éléments médicaux et professionnels.</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En l'espèce, l'OAIE a examiné du point de vue matériel la nouvelle demande de prestations. Le Tribunal peut donc se limiter à examiner si la recourante remplit les conditions d'octroi d'une rente jusqu'au 8 juin 2011, date de la décision attaquée marquant la limite dans le temps du pouvoir d'examen de l'autorité de recours (ATF 136 V 24 consid. 4.3 avec les réf).</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années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gain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La recourante a notamment travaillé en Suisse comme employée de bureau du 1er décembre 1999 au 30 juin 2010, en dernier lieu à 90%. Une demande de prestations AI alors déposée en novembre 2007 fut rejetée le 25 juin 2009 du fait que l'intéressée ne présentait pas d'invalidité au sens de la législation. Il appert du dossier que l'intéressée a eu plusieurs interruptions de travail pour cause de maladie de juin 2005 à janvier 2009. Après un arrêt maladie sans interruption depuis le 2 septembre 2010 elle fut licenciée au 30 juin 2011 et fut mise en incapacité de travail à 100% depuis le 10 juillet 2011 par son médecin traitant. Elle n'a plus repris d'activité lucrative depuis lors selon les pièces au dossier.</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l'intéressée a déposé une demande de prestations d'invalidité le 31 mars 2011 en raison notamment de céphalées très importantes depuis le 1er janvier 2008 et a joint plusieurs attestations d'arrêts maladie de son médecin traitant concernant les années 2010 et 2011. Elle fut également en arrêt maladie à de nombreuses reprises en 2008 et 2009. L'attestation de licenciement au 30 juin 2011 indique un arrêt maladie sans interruption depuis le 2 septembre 2010.</w:t>
      </w:r>
    </w:p>
    <w:p>
      <w:r>
        <w:rPr>
          <w:b/>
        </w:rPr>
        <w:t>E. 9.2</w:t>
      </w:r>
    </w:p>
    <w:p>
      <w:r>
        <w:t>Du point de vue somatique on peut relever ce qui suit. Le rapport de tomodensitométrie du 23 mars 2010 ne fait pas état d'indications particulières autres que de type séquellaire en relation avec l'accident du 28 janvier 1989. Le rapport d'IRM cérébral descriptif du 29 juin 2010 est sans indication particulière. Le rapport d'IRM cérébral du 9 juillet 2010 indique une mucocèle ethmoïdale droite sans que celle-ci soit en relation avec les céphalées selon l'appréciation du Dr E._______ en dernier lieu du 3 janvier 2011. Le rapport de radiographie du rachis cervical face daté du 11 avril 2011 n'indique pas de tassement cervical, relève l'intégrité du mur vertébral postérieur et pas de pincement des espaces intersomatiques. Le rapport de consultation neurologique du 24 mars 2011 de la Dresse F._______ indique un examen strictement normal préconisant un suivi non médicamenteux. Sur la base de cette documentation clinique le service médical de l'OAI-GE n'a pas retenu de justification à une incapacité de travail de longue durée. Selon le Tribunal de céans, cette appréciation sur la base de la documentation produite ne saurait être remise en cause sous l'angle somatique.</w:t>
      </w:r>
    </w:p>
    <w:p>
      <w:r>
        <w:rPr>
          <w:b/>
        </w:rPr>
        <w:t>E. 9.3.1</w:t>
      </w:r>
    </w:p>
    <w:p>
      <w:r>
        <w:t>S'agissant des céphalées, il convient de relever qu'elles sont d'une certaine intensité - vu les pièces au dossier notamment du Dr D._______ - et affectent la recourante dans ses activités quotidiennes. Le rapport médical de la Dresse G._______, médecine générale, fait état des plaintes importantes de l'assurée et relève un status sans particularité à l'examen clinique en dehors de tensions des muscles péri-crâniens. Elle retient le diagnostic de migraines anciennes et actuelles céphalées chroniques quotidiennes avec surconsommation d'antalgiques préconisant un suivi ambulatoire sans se prononcer sur une incapacité de travail induite des atteintes à la santé. Sur le plan psychologique il appert du dossier que l'intéressée présente une certaine fragilité non sans lien avec l'accident de la route qui l'affecta en janvier 1989. Bien qu'elle ait pu exercer depuis 1994 jusqu'à environ fin 2007 une activité lucrative à quasi plein temps sans rencontrer de problème majeurs, cette fragilité est toujours constante et ses nombreuses interruptions de travail depuis 2007 peuvent être en lien avec ladite fragilité. Son médecin traitant, le Dr D._______, fait état dans un rapport médical non daté (apparemment de peu avant le 1er juillet 2011) d'un état dépressif sur un fond permanent d'anxiété et d'un suivi psychiatrique régulier. L'intéressée a produit de Mme H._______, psychologue spécialiste en psychothérapie, un rapport du 28 juin 2011 relatant un état anxio-dépressif récurrent dans le cadre d'un trouble sévère de la personnalité de type borderline, d'un suivi depuis octobre 2005 par une psychothérapie régulière parfois bihebdomadaire. Son rapport conclut à la nécessité d'une expertise psychiatrique par un médecin. La Dresse G._______ dans son rapport du 19 avril 2011 relève au titre des antécédents un syndrome dépressif réactionnel depuis 5 ans avec suivi psychothérapeutique.</w:t>
      </w:r>
    </w:p>
    <w:p>
      <w:r>
        <w:rPr>
          <w:b/>
        </w:rPr>
        <w:t>E. 9.3.2</w:t>
      </w:r>
    </w:p>
    <w:p>
      <w:r>
        <w:t>En soi un suivi psychologique, aussi nécessaire que bénéfique soit-il, n'est pas probatoire d'un status psychiatrique invalidant. Toutefois, comme l'atteste la Dresse G._______ dans son certificat du 19 avril 2011, ainsi que le Dr D._______, l'intéressée présente des syndromes dépressifs réactionnels récurrents avec suivi psychothérapeutique et traitement antidépresseur. Cette pathologie n'a fait l'objet d'aucun examen médical approfondi. A ce sujet, le service médical de l'OAI-GE a exposé que le diagnostic de trouble sévère de la personnalité de type borderline ne saurait en principe être retenu s'agissant d'une personne qui pendant près de 10 ans a exercé une activité lucrative à quasi plein temps. Toutefois, en l'espèce il ne s'agit pas forcément d'un trouble sévère de la personnalité, mais plutôt de la question de savoir quelles sont les conséquences des syndromes dépressifs dont est affectée l'assurée sur sa capacité de travail résiduelle. A défaut de tout examen psychiatrique, le collège de céans n'est pas en mesure de statuer sur cette question. Donnant suite à la recommandation de la psychologue et compte tenu du cadre historique de l'intéressée, il se justifie de retourner le dossier à l'Office de l'assurance-invalidité en application de l'art. 61 PA (cf. ATF 137 V 210 consid. 4.4.1.4) afin qu'il éclaircisse la gravité et la portée du syndrome dépressif par une expertise psychiatrique. Il appert de ce qui précède que le recours doit être partiellement admis, la décision attaquée annulée et la cause renvoyée à l'autorité inférieure pour nouvelle décision au sens des considérants.</w:t>
      </w:r>
    </w:p>
    <w:p>
      <w:r>
        <w:rPr>
          <w:b/>
        </w:rPr>
        <w:t>E. 10.1</w:t>
      </w:r>
    </w:p>
    <w:p>
      <w:r>
        <w:t>La recourante ayant eu partiellement gain de cause dans le sens d'un renvoi de la cause à l'autorité inférieure (cf. ATF 132 V 215 consid. 6.2), il n'est pas perçu de frais de procédure (art. 63 PA). L'avance de frais de 400 francs lui est remboursée.</w:t>
      </w:r>
    </w:p>
    <w:p>
      <w:r>
        <w:rPr>
          <w:b/>
        </w:rPr>
        <w:t>E. 10.2</w:t>
      </w:r>
    </w:p>
    <w:p>
      <w:r>
        <w:t>La recourante ayant agi sans être représentée et n'ayant pas eu des frais nécessaires particulièrement élevés, elle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