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C-3764/2009 vom 5. Februar 2010</w:t>
      </w:r>
    </w:p>
    <w:p>
      <w:r>
        <w:t>Bundesverwaltungsgericht, 2010-02-05, FR</w:t>
      </w:r>
    </w:p>
    <w:p>
      <w:r>
        <w:rPr>
          <w:b/>
        </w:rPr>
        <w:t xml:space="preserve">Quelle: </w:t>
      </w:r>
      <w:r>
        <w:t>https://mcp.opencaselaw.ch/entscheid/bvger_C-3764_2009</w:t>
      </w:r>
    </w:p>
    <w:p>
      <w:r>
        <w:t>FR: TAF C-3764/2009 du 5 février 2010</w:t>
      </w:r>
    </w:p>
    <w:p>
      <w:r>
        <w:t>IT: TAF C-3764/2009 del 5 febbraio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TAF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érythréenne, Y._______ est soumise à l'obligation du visa.</w:t>
      </w:r>
    </w:p>
    <w:p>
      <w:r>
        <w:rPr>
          <w:b/>
        </w:rPr>
        <w:t>E. 7.1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comme cela a déjà été mentionné ci-dessus, la seule situation dans le pays d'origine ou de provenance ne suffit pas à conclure à l'absence de garantie quant à la sortie de Suisse à l'issue du séjour, toutes les particularités du cas d'espèce devant être prises en considération.</w:t>
      </w:r>
    </w:p>
    <w:p>
      <w:r>
        <w:rPr>
          <w:b/>
        </w:rPr>
        <w:t>E. 8</w:t>
      </w:r>
    </w:p>
    <w:p>
      <w:r>
        <w:t>Sans vouloir minimiser l'importance des motifs d'ordre amical sur lesquels Y._______ fonde sa demande d'autorisation d'entrée en Suisse (séjour de visite auprès d'une connaissance [selon les renseignements dont la Représentation de Suisse à Riyad a donné connaissance dans une notice du 3 février 2009 qu'elle a jointe au dossier lors de la transmission de la demande d'autorisation d'entrée en Suisse, l'hôte de l'intéressée est un ami de son père]), le TAF ne saurait admettre, au vu de l'ensemble des éléments du dossier, que la sortie de ce pays de la prénommée au terme du séjour envisagé soit suffisamment garantie.</w:t>
      </w:r>
    </w:p>
    <w:p>
      <w:r>
        <w:rPr>
          <w:b/>
        </w:rPr>
        <w:t>E. 8.1</w:t>
      </w:r>
    </w:p>
    <w:p>
      <w:r>
        <w:t>En l'état du dossier, il ressort en effet des indications communiquées aux autorités helvétiques que Y._______ est âgée de vingt et un ans, célibataire et sans charges de famille. Dans ces circonstances, l'intéressée serait à même d'envisager une nouvelle existence hors du pays dans lequel elle séjourne (Arabie Saoudite), sans que cela n'entraîne pour elle de difficultés majeures sur les plans personnel et familial. Dès lors que sa situation lui permet ainsi de vivre de manière indépendante, la présence de ses proches parents en Arabie Saoudite, où ces derniers ont, à l'instar de l'intéressée, été mis au bénéfice d'un permis de résidence, ne saurait à cet égard être considérée comme un élément suffisant propre à garantir son retour au pays à l'échéance du visa requis. Même s'il convient d'admettre que de tels liens peuvent, dans une certaine mesure, inciter une personne, au terme du séjour envisagé en Suisse, à retourner dans le pays où elle réside, ils ne sauraient, dans le contexte socio-économique qui prévaut en Arabie Saoudite et au vu de la situation personnelle de Y._______, suffire toutefois, à eux seuls, à garantir le retour de l'intéressée dans cet Etat. C'est le lieu ici en effet de souligner notamment le fort taux de chômage, estimé à un minimum d'environ 14%, qui frappe l'Arabie Saoudite et les contingences auxquelles se heurtent les femmes dans la vie sociale de ce pays, notamment en ce qui concerne l'accès à une profession, leur présence dans le monde du travail étant évaluée à environ 5% seulement (sources: site internet du Ministère français des affaires étrangères &gt; France-Diplomatie &gt; Pays-zones géo &gt; Arabie Saoudite &gt; Présentation &gt; Données générales &gt; Données économiques; mise à jour: 15 décembre 2008; et site internet du Ministère allemand des affaires étrangères &gt; Länder, Reisen und Sicherheit &gt; Alle Länder A-Z &gt; Saudi-Arabien &gt; Wirtschaft &gt; Arbeitsmarkt; état: décembre 2009 [sites consultés le 29 janvier 2010]). D'autre part, le fait que les parents de Y._______ bénéficient d'une bonne situation en Arabie Saoudite n'est pas davantage susceptible de représenter un facteur déterminant dans l'appréciation du cas offrant l'assurance que le départ de l'intéressée de Suisse interviendra dans les délais prévus. Au demeurant, l'aisance financière dont jouiraient, selon l'allégation du recourant, les parents de Y._______ (cf. acte de recours) doit au demeurant être relativisée au vu des indications que l'intéressée a elle-même communiquées dans la demande d'autorisation d'entrée en Suisse qu'elle a remplie auprès de la Représentation de Suisse à Riyad le 10 janvier 2009. Ainsi que le précise la rubrique no 35 du formulaire rempli en ce sens par Y._______, le coût de son voyage en Suisse et les frais de son séjour en ce pays ne seraient en effet pas couverts par ses parents, mais seraient supportés par le recourant. Certes, X._______ assure dans son pourvoi que Y._______ n'a nullement l'intention de demeurer en Suisse à l'issue du séjour projeté, cela d'autant moins qu'elle entend retourner en Arabie Saoudite, où, selon les allégations de son hôte, elle est née et souhaite trouver un travail. Il sied néanmoins d'admettre, au vu de l'expérience générale, que de tels éléments, comme le fait que ses parents jouissent, selon les allégations de X._______, d'une bonne situation, sont parfois insuffisants pour inciter une personne à retourner dans son pays de résidence et, souvent, ne l'emportent pas sur la perspective d'une situation plus favorable en Suisse. En effet, compte tenu des conditions d'existence qui prévalent en Suisse, notamment s'agissant des conditions offertes quant aux possibilités d'y poursuivre des études ou quant aux possibilités de travail proposées aux femmes, les autorités helvétiques ne peuvent totalement exclure que Y._______ ne s'efforce, une fois entrée en ce pays et malgré les assurances contraires qui ont été données dans le cadre du recours, d'obtenir un titre de séjour dans l'espoir d'y trouver des conditions plus favorables pour y poursuivre ses études, voire la possibilité, en tant qu'elle est actuellement à la recherche d'un emploi et dans la mesure où le taux de chômage s'avère élevé en Arabie Saoudite, d'y débuter l'exercice d'une activité lucrative lui procurant un cadre de vie répondant mieux à ses aspirations que celui dont elle jouit dans son pays de résidence. Il ne faut pas perdre de vue en effet que cette différence de qualité de vie peut s'avérer déterminante lorsqu'on prend la décision de quitter le pays où l'on réside. A cet égard, la présence d'une connaissance en Suisse peut constituer un élément supplémentaire propre à favoriser l'éventuelle installation de Y._______ en ce pays.</w:t>
      </w:r>
    </w:p>
    <w:p>
      <w:r>
        <w:rPr>
          <w:b/>
        </w:rPr>
        <w:t>E. 8.2</w:t>
      </w:r>
    </w:p>
    <w:p>
      <w:r>
        <w:t>Les doutes émis par les autorités helvétiques quant à la volonté de l'intéressée de quitter la Suisse à l'échéance de son visa sont encore renforcés par les indications divergentes que renferment les pièces du dossier sur la nature des relations liant cette dernière à son hôte en Suisse. Dans la notice informative qu'elle a jointe à la demande de visa de Y._______ lors de la transmission de cette requête à l'OCP, la Représentation de Suisse à Riyad a signalé que l'intéressée, entendue le 7 janvier 2009 par un collaborateur de ladite Représentation, avait indiqué que son hôte en Suisse n'était pas un membre de sa famille, mais un ami de son père venu antérieurement à Riyad dans le cadre d'une visite. Or, X._______ soutient dans l'argumentation de son recours que l'intéressée est une parente, à savoir sa cousine. Cette contradiction, ajoutée aux autres éléments du dossier, accrédite les craintes formulées par les autorités helvétiques sur l'effectivité de la sortie de Suisse de l'intéressée à l'échéance du visa sollicité.</w:t>
      </w:r>
    </w:p>
    <w:p>
      <w:r>
        <w:rPr>
          <w:b/>
        </w:rPr>
        <w:t>E. 9</w:t>
      </w:r>
    </w:p>
    <w:p>
      <w:r>
        <w:t>Cela étant, le désir exprimé par Y._______, au demeurant parfaitement compréhensible, de venir en Suisse pour y effectuer un séjour de visite auprès d'un ami de sa famille ne constitue pas à lui seul un motif justifiant l'octroi d'un visa, à propos duquel elle ne saurait au demeurant se prévaloir d'aucun droit (cf. supra consid. 3). Certes, il peut, du moins à première vue, sembler sévère de refuser à une personne l'autorisation d'entrer dans un pays où résident des membres de sa famille ou des amis. Il convient toutefois de souligner que cette situation ne diffère pas de celle de nombreux autres étrangers dont la parenté demeure également en Suisse. En effet, au vu du nombre important de demandes de visa (n'émanant d'ailleurs pas uniquement de ressortissants érythréens résidant dans leur patrie ou à l'étranger)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supra consid. 3) et, donc, à procéder à une sévère limitation du nombre d'acceptations des requêtes visant à l'octroi d'une autorisation d'entrée en Suisse. Pareilles considérations ne sont ainsi pas sans avoir une incidence importante dans l'appréciation du cas particulier (cf. notamment arrêt du TAF C-7201/2008 du 11 janvier 2010 consid. 9).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TAF précité consid. 10 et réf. citée)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Y._______ et son hôte vivant en Suisse de se voir, ces derniers pouvant tout aussi bien se rencontrer hors de Suisse, notamment en Arabie Saoudite, où le recourant s'est déjà rendu en visite.</w:t>
      </w:r>
    </w:p>
    <w:p>
      <w:r>
        <w:rPr>
          <w:b/>
        </w:rPr>
        <w:t>E. 11</w:t>
      </w:r>
    </w:p>
    <w:p>
      <w:r>
        <w:t>Au vu de l'ensemble des circonstances, le TAF estime qu'il ne saurait être reproché à l'ODM d'avoir considéré que le départ de Suisse de Y._______ à l'échéance du visa requis n'était pas suffisamment assuré et, partant, d'avoir refusé la délivrance d'une autorisation d'entrée dans l'Espace Schengen en sa faveur.</w:t>
      </w:r>
    </w:p>
    <w:p>
      <w:r>
        <w:rPr>
          <w:b/>
        </w:rPr>
        <w:t>E. 12</w:t>
      </w:r>
    </w:p>
    <w:p>
      <w:r>
        <w:t>Il s'ensuit que, par sa décision du 18 mai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