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C-3760/2009 vom 31. März 2011</w:t>
      </w:r>
    </w:p>
    <w:p>
      <w:r>
        <w:t>Bundesverwaltungsgericht, 2011-03-31, FR</w:t>
      </w:r>
    </w:p>
    <w:p>
      <w:r>
        <w:rPr>
          <w:b/>
        </w:rPr>
        <w:t xml:space="preserve">Quelle: </w:t>
      </w:r>
      <w:r>
        <w:t>https://mcp.opencaselaw.ch/entscheid/bvger_C-3760_2009</w:t>
      </w:r>
    </w:p>
    <w:p>
      <w:r>
        <w:t>FR: TAF C-3760/2009 du 31 mars 2011</w:t>
      </w:r>
    </w:p>
    <w:p>
      <w:r>
        <w:t>IT: TAF C-3760/2009 del 31 marzo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de l'ODM en matière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 arrêt du Tribunal administratif fédéral C-6735/2007 du 20 août 2008 consid. 1.5).</w:t>
      </w:r>
    </w:p>
    <w:p>
      <w:r>
        <w:rPr>
          <w:b/>
        </w:rPr>
        <w:t>E. 2.3</w:t>
      </w:r>
    </w:p>
    <w:p>
      <w:r>
        <w:t>Dans son arrêt, l'autorité de recours prend en considération l'état de fait et de droit régnant au moment où elle statue (cf. ATAF 2007/41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la jurisprudence citée; l'arrêt du Tribunal fédéral 1C_193/2010 du 4 novembre 2010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ibidem; voir également l'arrêt du Tribunal fédéral 1C_387/2010 du 6 décembre 2010 consid. 2.1.1 et la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1C_387/2010 précité, ibidem, et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mais encore de son propre intérêt, de renverser cette présomption (cf. ATF 135 II précité consid. 3).</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ibidem, et les arrêts cités).</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11 décembre 2006 à A._______ a été annulée par l'autorité inférieure en date du 14 mai 2009, soit avant l'échéance du délai péremptoire prévu par la disposition légale précitée, avec l'assentiment de l'autorité compétente du canton d'origine (Fribourg).</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retenu dans la décision querellée que l'enchaînement logique et rapide des événements fondait la présomption de fait que A._______ avait obtenu la naturalisation facilitée sur la base de déclarations mensongères, voire d'une dissimulation de faits essentiels, et que la prénommée n'avait apporté aucun élément probant permettant de renverser cette présomption. L'examen des faits pertinents de la cause, ainsi que leur déroulement chronologique relativement rapide, amènent le Tribunal à une conclusion identique.</w:t>
      </w:r>
    </w:p>
    <w:p>
      <w:r>
        <w:rPr>
          <w:b/>
        </w:rPr>
        <w:t>E. 6.2</w:t>
      </w:r>
    </w:p>
    <w:p>
      <w:r>
        <w:t>Ainsi, il ressort du dossier que A._______ est arrivée en Suisse le 15 mars 2001 et qu'elle a épousé le 15 septembre 2001 un citoyen suisse, B._______. Le 7 février 2006, soit avant le délai de cinq ans prévu à l'art. 27 al. 1 let. a LN, l'intéressée a introduit auprès de l'autorité compétente une requête visant à l'obtention de la naturalisation facilitée. Le 31 octobre 2006, elle a cosigné avec son premier mari la déclaration relative à la stabilité de leur union. Le 11 décembre 2006, la recourante a été mise au bénéfice de la naturalisation facilitée. Le 2 novembre 2007, les époux ont déposé auprès du Tribunal civil de l'arrondissement de la Sarine une requête commune de divorce, avec accord complet, accompagnée d'une convention sur les effets accessoires du divorce datée du 1er juillet 2007. Par jugement du 22 février 2008, le président dudit tribunal a prononcé le divorce des intéressés. Le 31 mars 2008, soit moins de six semaines plus tard, la recourante a annoncé à l'administration communale de Senèdes (FR) son départ de son domicile conjugal et sa prise de résidence auprès de C._______, citoyen suisse qu'elle a épousé le 8 novembre 2008.</w:t>
      </w:r>
    </w:p>
    <w:p>
      <w:r>
        <w:rPr>
          <w:b/>
        </w:rPr>
        <w:t>E. 6.3</w:t>
      </w:r>
    </w:p>
    <w:p>
      <w:r>
        <w:t>Le Tribunal estime que ces éléments et leur enchaînement chronologique relativement rapide sont de nature à fonder la présomption de fait selon laquelle la communauté conjugale de la recourante avec son premier époux n'était pas stable, ni au moment de la signature de la déclaration commune, ni au moment de l'octroi de la naturalisation facilitée. Le laps de temps entre cette déclaration (31 octobre 2006), l'octroi de la naturalisation facilitée (11 décembre 2006), le dépôt de la requête commune de divorce (2 novembre 2007), assortie d'une convention sur les effets accessoires du divorce (1er juillet 2007), soit quelque huit mois, à quoi il faut ajouter le remariage de l'intéressée avec un citoyen helvétique (8 novembre 2008), tend à confirmer que le couple n'envisageait déjà plus une vie future partagée lors de la signature de la déclaration concernant la communauté conjugale. Cette conviction est renforcée par plusieurs autres indices. Ainsi, il sied de noter la précipitation avec laquelle la recourante a entrepris des démarches en vue de se voir conférer la nationalité suisse. Il ressort en effet des pièces du dossier que l'intéressée est arrivée en Suisse le 15 mars 2001 et qu'elle a déposé sa demande de naturalisation facilitée le 7 février 2006 déjà, soit trois semaines avant l'écoulement du délai de séjour quinquennal prévu à l'art. 27 al. 1 let. a LN. Pareil empressement suggère immanquablement que la recourante avait particulièrement hâte d'obtenir la naturalisation facilitée rendue possible par son mariage avec un ressortissant suisse le 15 septembre 2001 (voir en ce sens les arrêts du Tribunal fédéral 5A.22/2006 du 13 juillet 2006, consid. 4.3, et 5A.13/2004 du 16 juillet 2004, consid. 3.1). A cela s'ajoute la rapidité avec laquelle l'intéressée s'est remarié le 8 novembre 2008 avec un autre citoyen suisse, soit moins de neuf mois seulement après la dissolution par le divorce de son premier mariage. Il convient de relever à ce sujet que l'intéressée et son second époux, C._______, se connaissaient depuis plusieurs années déjà puisque ce dernier avait été appelé, dans le cadre de la procédure de naturalisation facilitée, à témoigner de la stabilité et de l'effectivité du mariage conclu par les époux B._______ (cf. courrier du 16 août 2006). On ne saurait donc exclure totalement que ce second mariage avait été planifié par l'intéressée depuis un certain temps déjà, soit bien avant que cette dernière eût entamé les démarches administratives y relatives, et ces circonstances constituent à n'en point douter un indice supplémentaire et sérieux de la déliquescence des liens matrimoniaux des époux B._______. Dans ces circonstances, il apparaît peu vraisemblable que la recourante ait pu avoir la conviction que sa communauté matrimoniale était stable, effective et tournée vers l'avenir au moment de la déclaration écrite du 31 octobre 2006. De plus, il appert du dossier que B._______ n'a jamais accompagné son ex-épouse au Sénégal, alors que celle-ci s'est rendue à deux reprises dans son pays d'origine pour y rencontrer sa mère (cf. p.-v. d'audition rogatoire du 17 mars 2009, p. 3). Ce manque d'envie tend à démontrer le peu d'intérêt que manifestait le prénommé pour l'environnement socioculturel et familial de son ex-épouse. Les explications avancées par B._______ pour justifier pareille attitude, soit le coût élevé du billet d'avion et des raisons de calendrier, ne permettent pas d'affaiblir la présomption que la naturalisation facilitée a été obtenue frauduleusement. Le fait que le prénommé ait eu l'occasion de faire la connaissance de plusieurs membres de la famille de son ex-épouse habitant en Suisse (ibidem) n'est pas davantage de nature à modifier l'analyse faite plus haut. Sur un autre plan, il est allégué dans le recours que la demande en divorce n'a pas été déposée par A._______ elle-même, comme cela est faussement indiqué dans la décision entreprise, mais par son ex-époux (cf. mémoire de recours, p. 4). A ce propos, le Tribunal se bornera à constater que la dissolution du mariage conclu le 15 septembre 2001 a été sollicitée conjointement par les deux époux (cf. requête commune déposée le 2 novembre 2007 auprès du Tribunal civil de l'arrondissement de la Sarine). L'argument tiré d'une constatation inexacte des faits par l'autorité inférieure ne saurait donc être retenu, même s'il est vrai que la décision entreprise est entachée d'une imprécision sur ce point.</w:t>
      </w:r>
    </w:p>
    <w:p>
      <w:r>
        <w:rPr>
          <w:b/>
        </w:rPr>
        <w:t>E. 6.4</w:t>
      </w:r>
    </w:p>
    <w:p>
      <w:r>
        <w:t>Par ailleurs, la recourante n'a pas rendu vraisemblable la survenance d'un événement extraordinaire de nature à expliquer une détérioration rapide du lien conjugal, au sens indiqué plus haut (cf. ch. 4.2.2). A cet égard, l'intéressée a d'abord exposé que le motif de la désunion de son (premier) mariage consistait principalement en sa volonté de se réorienter professionnellement à l'étranger, ceci à la suite de son licenciement au mois d'octobre 2007: "Je suis devenue très stressée et perturbée et ceci a été répercuté sur ma vie de couple. J'ai alors décidé d'informer mon ex-mari que je voulais partir au Canada y vivre quelque temps pour ma carrière professionnelle" (cf. observations du 24 septembre 2008). Cette version des faits se trouve confirmée par le contenu d'un courrier antérieur adressé par son ex-mari à l'ODM: "Malheureusement, elle a décidé de partir au Canada afin d'y poursuivre sa carrière professionnelle" (cf. lettre du 29 juillet 2008). Or, lors de l'audition rogatoire du 17 mars 2009, B._______ a présenté une version des faits fondamentalement différente, en soutenant que les difficultés dans le couple étaient dues au fait qu'il avait trompé son épouse, au mois de février ou mars 2007, avec une femme ("copine") qu'il connaissait de longue date (cf. p.-v. d'audition, p. 2). De son côté, invitée à se déterminer sur le procès-verbal du 17 mars 2009, A._______ a confirmé l'exactitude de ces dernières déclarations: "Effectivement, la raison principale de notre divorce est que mon ex-époux m'avait trompé" (cf. correspondance du 16 avril 2009). Le Tribunal considère que cette nouvelle version des faits est fortement sujette à caution dans la mesure où B._______ a été dans l'incapacité, au cours de son audition rogatoire, de fournir des indications tant soi peu précises et fiables au sujet de sa prétendue maîtresse, alors qu'il s'agissait selon lui d'une amie "de longue date" (cf. p.-v. d'audition, pp. 2 et 5). Force est de reconnaître qu'au vu de telles déclarations divergentes portant sur des points aussi essentiels, l'allégation d'une aventure extraconjugale ne saurait constituer en l'espèce un motif crédible de la désunion du mariage conclu le 15 septembre 2001.</w:t>
      </w:r>
    </w:p>
    <w:p>
      <w:r>
        <w:rPr>
          <w:b/>
        </w:rPr>
        <w:t>E. 7</w:t>
      </w:r>
    </w:p>
    <w:p>
      <w:r>
        <w:t>En conclusion, le Tribunal de céans est d'avis qu'il y a lieu de s'en tenir à la présomption de fait, basée essentiellement sur l'enchaînement relativement rapide des événements, que la naturalisation facilitée a été obtenue de façon frauduleuse. Partant, si tant est que l'intéressée et son premier époux aient voulu fonder une communauté conjugale effective, au sens de l'art. 27 LN, l'autorité inférieure pouvait considérer, à bon droit, que cette volonté n'existait plus lors de la signature de la déclaration commune ou, a fortiori, au moment de l'octroi de la nationalité suisse. Or, celle-ci n'aurait pas été accordée à la recourante si les autorités avaient eu connaissance de ces éléments. Cela étant, les autres arguments mis en avant par A._______, en particulier ceux ayant trait à sa très bonne intégration socioprofessionnelle en Suisse, à sa parfaite maîtrise de deux langues nationales et à ses excellentes connaissances des us et coutumes helvétiques (cf. mémoire de recours, p. 6), ne sont pas déterminants in casu. En effet, de tels éléments ne pourraient être pris en considération que dans le cadre d'une procédure de naturalisation ordinaire.</w:t>
      </w:r>
    </w:p>
    <w:p>
      <w:r>
        <w:rPr>
          <w:b/>
        </w:rPr>
        <w:t>E. 8</w:t>
      </w:r>
    </w:p>
    <w:p>
      <w:r>
        <w:t>Sauf décision expresse, l'annulation fait également perdre la nationalité suisse aux membres de la famille qui l'ont acquise en vertu de la décision annulée (cf. art. 41 al. 3 LN). Il pourrait ainsi en aller de la fille issue de la nouvelle union conjugale de la recourante, née le 12 août 2010 pendant la procédure de recours (cf. communication du 18 février 2011 du Service de l'état civil et des naturalisations du canton de Fribourg). Toutefois, dans la mesure où cet enfant a également acquis la citoyenneté helvétique du fait de la nationalité de son père, C._______, originaire de Pfaffeien (FR), il est superflu d'examiner si l'arrêt du Tribunal de céans est également conforme à la disposition légale précitée.</w:t>
      </w:r>
    </w:p>
    <w:p>
      <w:r>
        <w:rPr>
          <w:b/>
        </w:rPr>
        <w:t>E. 9</w:t>
      </w:r>
    </w:p>
    <w:p>
      <w:r>
        <w:t>Il ressort de ce qui précède que, par sa décision du 14 mai 2009, l'ODM n'a ni violé le droit fédéral ni constaté des faits pertinents de manière inexacte ou incomplète; en outre, cette décision n'est pas inopportune (cf. art. 49 PA).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