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C-3755/2009 vom 20. Januar 2010</w:t>
      </w:r>
    </w:p>
    <w:p>
      <w:r>
        <w:t>Bundesverwaltungsgericht, 2010-01-20, IT</w:t>
      </w:r>
    </w:p>
    <w:p>
      <w:r>
        <w:rPr>
          <w:b/>
        </w:rPr>
        <w:t xml:space="preserve">Quelle: </w:t>
      </w:r>
      <w:r>
        <w:t>https://mcp.opencaselaw.ch/entscheid/bvger_C-3755_2009</w:t>
      </w:r>
    </w:p>
    <w:p>
      <w:r>
        <w:t>FR: TAF C-3755/2009 du 20 janvier 2010</w:t>
      </w:r>
    </w:p>
    <w:p>
      <w:r>
        <w:t>IT: TAF C-3755/2009 del 20 gennaio 2010</w:t>
      </w:r>
    </w:p>
    <w:p>
      <w:pPr>
        <w:pStyle w:val="Heading2"/>
      </w:pPr>
      <w:r>
        <w:t>Regeste</w:t>
      </w:r>
    </w:p>
    <w:p>
      <w:r>
        <w:t>Assicurazione per l'invalidità (AI)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300.-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dal 1° gennaio 2008, secondo le nuove disposizioni.</w:t>
      </w:r>
    </w:p>
    <w:p>
      <w:r>
        <w:rPr>
          <w:b/>
        </w:rPr>
        <w:t>E. 4</w:t>
      </w:r>
    </w:p>
    <w:p>
      <w:r>
        <w:t>Il ricorrente ha contestato la validità materiale della decisione dell'UAIE, chiedendo che gli sia riconosciuto, a partire dal 1° marzo 2007 o da un'altra data, il diritto ad una rendita d'invalidità sulla base di un'incapacità lavorativa del 70%.</w:t>
      </w:r>
    </w:p>
    <w:p>
      <w:r>
        <w:rPr>
          <w:b/>
        </w:rPr>
        <w:t>E. 5</w:t>
      </w:r>
    </w:p>
    <w:p>
      <w:r>
        <w:t>Secondo l'art. 2 LPGA, le disposizioni della presente legge sono applicabili alle assicurazioni sociali disciplinate dalla legislazione federale, se e per quanto le singole leggi sulle assicurazioni sociali lo prevedano. In deroga all'art. 24 LPGA, l'art. 48 cpv. 2 LAI, nel suo tenore in vigore fino al 31 dicembre 2007, precisa che, se l'assicurato si annuncia più di dodici mesi dopo la nascita del diritto, le prestazioni possono essere assegnate soltanto per i dodici mesi precedenti la richiesta. In concreto, il ricorrente ha presentato la domanda di rendita il 28 marzo 2007. Questo Tribunale può quindi limitarsi ad esaminare se il ricorrente abbia diritto ad una rendita il 28 marzo 2006 (ossia dodici mesi precedenti la presentazione della domanda), oppure se un diritto alla rendita sia sorto tra tale data ed il 23 aprile 2009, data della decisione dell'UAIE. Il giudice delle assicurazioni sociali analizza, infatti, la legalità della decisione impugnata, in generale, secondo lo stato di fatto esistente al momento in cui la decisione in lite è stata resa (DTF 130 V 445 consid. 1.2 e 1.2.1).</w:t>
      </w:r>
    </w:p>
    <w:p>
      <w:r>
        <w:rPr>
          <w:b/>
        </w:rPr>
        <w:t>E. 6</w:t>
      </w:r>
    </w:p>
    <w:p>
      <w:r>
        <w:t>Secondo le norme applicabili, per avere diritto ad una rendita dell'assicurazione invalidità svizzera, un cittadino italiano deve adempiere, cumulativamente, le seguenti condizioni: - essere invalido ai sensi della legge svizzera; - aver versato contributi all'AVS/AI svizzera durante un anno intero almeno, rispettivamente, a partire dal 1° gennaio 2008, ad un'assicurazione sociale assimilata (Foglio federale 2005 pag. 4065; art. 45 del Regolamento 1408/71) di uno Stato membro dell'Unione europea o dell'Associazione europea di libero scambio, durante almeno tre anni, di cui almeno uno in Svizzera (art. 36 LAI). In concreto, è pacifico che il ricorrente ha versato contributi all'AVS/AI svizzera durante più di tre anni e,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dell'Accordo bilaterale,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La nozione d'invalidità di cui all'art. 4 LAI e 8 LPGA è di carattere giuridico-economico,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8.1</w:t>
      </w:r>
    </w:p>
    <w:p>
      <w:r>
        <w:t>In concreto, dall'insieme della documentazione medica agli atti e, in particolare, dalla perizia E 213 della dott.ssa B._______, del 10 dicembre 2007 (doc. 12), risulta la diagnosi di tumori maligni della laringe, ossia un carcinoma a cellule squamose delle cordi vocali. Visto il carattere univoco di questa diagnosi, il collegio giudicante non intravede nessun motivo per discostarsene.</w:t>
      </w:r>
    </w:p>
    <w:p>
      <w:r>
        <w:rPr>
          <w:b/>
        </w:rPr>
        <w:t>E. 8.2</w:t>
      </w:r>
    </w:p>
    <w:p>
      <w:r>
        <w:t>Per quanto riguarda l'incapacità lavorativa, la dott.ssa B._______, nella perizia E 213, ha considerato che il ricorrente è in grado di svolgere lavori anche pesanti, senza alcun tipo di controindicazioni, come pure di lavorare ad uno schermo, e che egli è autonomo e può eseguire a tempo pieno sia la sua ultima attività, sia un altro lavoro adeguato alle sue condizioni di salute. Nello stesso tempo, però, la dott.ssa B._______ ha affermato che il ricorrente non è in grado di svolgere un lavoro adeguato alle sue condizioni e che il grado d'invalidità per l'ultimo lavoro svolto, secondo il diritto italiano, è pari al 67%. Dal canto suo, il dott. C._______, medico dell'UAIE, nella sua presa di posizione del 15 dicembre 2008 (doc. 17), ha considerato che l'attività di venditore è difficilmente esigibile ("wenig geeignet"), stabilendo un'incapacità lavorativa del 10% per l'ultimo lavoro svolto (tecnico) ed una capacità lavorativa completa in attività confacenti, quali magazziniere o bidello. In seguito, prendendo posizione sulle due valutazioni medico-legali della dott.ssa D._______, con rapporti del 6 marzo e del 19 agosto 2009 (doc. 22 e 26), il dott. C._______ ha affermato che l'incapacità lavorativa è chiaramente inferiore al 20%. Egli ha rilevato come un impedimento nel parlare che duri più ore al giorno, non significa che l'incapacità lavorativa raggiunga il 40%, aggiungendo che l'attività di tecnico è pienamente esigibile, per il motivo che essa implica un uso ben più ridotto delle corde vocali che non l'attività di venditore. Da quanto precede, questo Tribunale conclude che l'attività di tecnico, esercitata dal ricorrente al posto di quella di venditore, è esigibile senza restrizioni.</w:t>
      </w:r>
    </w:p>
    <w:p>
      <w:r>
        <w:rPr>
          <w:b/>
        </w:rPr>
        <w:t>E. 9</w:t>
      </w:r>
    </w:p>
    <w:p>
      <w:r>
        <w:t>Visto che la nozione d'invalidità è di carattere giuridico-economico (consid. 6.5), occorre esaminare se il ricorrente subisce una perdita di guadagno di livello pensionabile. A questo proposito, dall'incarto risulta che il ricorrente, a causa dell'affezione di cui soffre, ha smesso di esercitare l'attività di venditore per esercitare quella di tecnico presso lo stesso datore di lavoro, e che questo cambiamento si è tradotto in una perdita di guadagno, la quale può essere quantificata approssimativamente tra il 15 ed il 25%, a seconda dei dati presi in considerazione: il questionario per il datore di lavoro, del 17 novembre 2008 (doc. 11.1), indica un salario mensile di EUR 2'281.06 come tecnico e di EUR 2'675.86 come venditore, per cui la perdita di guadagno ammonta al 15% circa; il questionario per l'assicurato, del 18 novembre 2008 (doc. 11), ed il foglio paga per il mese di maggio 2009, prodotto dal ricorrente in questa sede, attestano un salario mensile di EUR 2'012.53 come tecnico ed un salario di EUR 2'2'049.53 come venditore, per cui la perdita di guadagno è pari al 25% circa. Sia nell'uno, sia nell'altro caso, il grado d'invalidità risulta essere inferiore al 40% e, quindi, il diritto ad una rendita d'invalidità svizzera deve essere negato.</w:t>
      </w:r>
    </w:p>
    <w:p>
      <w:r>
        <w:rPr>
          <w:b/>
        </w:rPr>
        <w:t>E. 10</w:t>
      </w:r>
    </w:p>
    <w:p>
      <w:r>
        <w:t>Di conseguenza, il ricorso deve essere respinto e la decisione impugnata confermata.</w:t>
      </w:r>
    </w:p>
    <w:p>
      <w:r>
        <w:rPr>
          <w:b/>
        </w:rPr>
        <w:t>E. 11</w:t>
      </w:r>
    </w:p>
    <w:p>
      <w:r>
        <w:t>In virtù dell'art. 24 cpv. 1 LTAF, il giudice dell'istruzione decide quale giudice unico circa lo stralcio dal ruolo delle cause divenute prive di oggetto (lett. a) e la non entrata nel merito di impugnazioni manifestamente inammissibili (lett. b). Sono fatte salve, conformemente al cpv. 2, le competenze del giudice unico secondo le leggi federali in materia di assicurazioni sociali. Ai sensi dell'art. 85bis cpv. 3 della legge federale sull'assicurazione per la vecchiaia e i superstiti (LAVS, RS 831.10),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questo Tribunale può quindi pronunciare, quale giudice unico, il rigetto del presente ricorso manifestamente infondato.</w:t>
      </w:r>
    </w:p>
    <w:p>
      <w:r>
        <w:rPr>
          <w:b/>
        </w:rPr>
        <w:t>E. 12</w:t>
      </w:r>
    </w:p>
    <w:p>
      <w:r>
        <w:t>Secondo l'art. 63 cpv. 1 PA, le spese processuali sono di regola messe a carico della parte soccombente. In concreto, visto l'esito della procedura che vede il ricorrente soccombere, le spese processuali di Fr. 300.- sono poste a carico di quest'ultimo e compensate con l'anticipo dello stesso ammontare, versato il 23 novembre e l'8 dicembre 2009.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