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C-374/2014 vom 2. März 2016</w:t>
      </w:r>
    </w:p>
    <w:p>
      <w:r>
        <w:t>Bundesverwaltungsgericht, 2016-03-02, FR</w:t>
      </w:r>
    </w:p>
    <w:p>
      <w:r>
        <w:rPr>
          <w:b/>
        </w:rPr>
        <w:t xml:space="preserve">Quelle: </w:t>
      </w:r>
      <w:r>
        <w:t>https://mcp.opencaselaw.ch/entscheid/bvger_C-374_2014</w:t>
      </w:r>
    </w:p>
    <w:p>
      <w:r>
        <w:t>FR: TAF C-374/2014 du 2 mars 2016</w:t>
      </w:r>
    </w:p>
    <w:p>
      <w:r>
        <w:t>IT: TAF C-374/2014 del 2 marzo 2016</w:t>
      </w:r>
    </w:p>
    <w:p>
      <w:pPr>
        <w:pStyle w:val="Heading2"/>
      </w:pPr>
      <w:r>
        <w:t>Regeste</w:t>
      </w:r>
    </w:p>
    <w:p>
      <w:r>
        <w:t>Fin du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réexamen en matière de refus d'approbation à l'octroi d'une autorisation de séjour et de renvoi de Suisse rendues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les arrêts du TAF E-6899/2014 du 27 avril 2015 p. 3, C-5867/2009 du 15 avril 2011 consid. 2 et les références citées, ATAF 2013/22 consid. 5.4).</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4.1</w:t>
      </w:r>
    </w:p>
    <w:p>
      <w:r>
        <w:t>A titre préalable, il est à relever que tant l'ODM (cf. décision du 23 février 2011) que le Tribunal (cf. arrêt du TAF C-1750/2011 du 14 août 2012) et le Tribunal fédéral (cf. arrêt du TF 2C_976/2012 du 11 février 2013) ont refusé d'approuver une autorisation de séjour fondée sur l'art. 50 al. 1 LEtr en faveur de A._______, son union conjugale ayant duré moins de trois ans. Dans le cadre de cette procédure, le prénommé n'a à aucun moment fait part d'un quelconque obstacle à l'exécution de son renvoi au sens de l'art. 83 al. 2 à 4 LEtr (cf. arrêt du TAF C-1750/2011 du 14 août 2012 consid. 8).</w:t>
      </w:r>
    </w:p>
    <w:p>
      <w:r>
        <w:rPr>
          <w:b/>
        </w:rPr>
        <w:t>E. 4.2</w:t>
      </w:r>
    </w:p>
    <w:p>
      <w:r>
        <w:t>Cela étant même si le prénommé a qualifié sa requête du 27 août 2013 adressée à l'ODM de "demande de révision conformément aux articles 66 et 67 de la loi sur la procédure administrative fédérale", il y a lieu de relever que les dispositions de la LTF régissant la révision, et en particulier les art. 121 à 123 LTF qui en prévoient les motifs, s'appliquent par analogie à la révision des arrêts du Tribunal administratif fédéral (cf. art 45 LTAF). Une demande de révision, en tant que moyen juridictionnel extraordinaire susceptible d'être exercé contre un arrêt doué de force de chose jugée, n'est recevable qu'à de strictes conditions. La révision d'un arrêt peut notamment être demandée si le tribunal n'a pas statué sur certaines conclusions ou si, par inadvertance, il n'a pas pris en considération des faits pertinents qui ressortent du dossier (cf. art. 121 let. c et d LTF). 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(cf. notamment: Karl Spüler et al., in Kurzkommentar zum Bundesgerichtsgesetz, Zurich/Saint-Gall 2006, p. 228 s.; ATF 134 IV 48 consid. 1.2).</w:t>
      </w:r>
    </w:p>
    <w:p>
      <w:r>
        <w:rPr>
          <w:b/>
        </w:rPr>
        <w:t>E. 4.3</w:t>
      </w:r>
    </w:p>
    <w:p>
      <w:r>
        <w:t>A._______, dans sa requête du 27 août 2013, a indiqué solliciter "la révision de la décision de l'Office fédéral des migrations du 23 février 2011 au motif nouveau que le recourant risque pour sa vie dans le cadre de l'exécution du renvoi". Il a joint à sa requête un CD-ROM en précisant que celui-ci attestait de sa participation à des manifestations politiques. Or, les deux enregistrements figurant sur ce CD-ROM ont été effectués les 17 et 23 septembre 2012 et sont donc tous deux postérieurs à l'arrêt du Tribunal du 14 août 2012. L'intéressé invoquant des faits nouveaux postérieurs à l'arrêt du TAF du 14 août 2012, sa requête du 27 août 2013 doit être examinée non pas sous l'angle de la révision par le Tribunal, mais comme demande de réexamen par l'autorité de première instance.</w:t>
      </w:r>
    </w:p>
    <w:p>
      <w:r>
        <w:rPr>
          <w:b/>
        </w:rPr>
        <w:t>E. 4.4</w:t>
      </w:r>
    </w:p>
    <w:p>
      <w:r>
        <w:t>Dans le cas particulier, l'instance inférieure est entrée en matière sur la demande de réexamen du recourant, elle a procédé à un examen matériel et, sur cette base, a rendu une nouvelle décision le 27 décembre 2013. Le Tribunal dispose par conséquent d'un plein pouvoir d'examen pour déterminer si la décision du 27 décembre 2013 de l'autorité intimée est conforme au droit (cf. l'arrêt du TAF C-4750/2014 du 13 mai 2015 consid. 2 et les références citées).</w:t>
      </w:r>
    </w:p>
    <w:p>
      <w:r>
        <w:rPr>
          <w:b/>
        </w:rPr>
        <w:t>E. 5.1</w:t>
      </w:r>
    </w:p>
    <w:p>
      <w:r>
        <w:t>A titre préalable, il convient de relever que l'autorité de première instance a, dans sa décision du 27 décembre 2013, rejeté sur le fond la demande de réexamen du 27 août 2013. Elle a ainsi implicitement admis la recevabilité de celle-ci. Ainsi, la conclusion du recourant tendant au renvoi de la cause à l'autorité de première instance pour qu'elle se prononce sur la recevabilité de sa demande de réexamen est sans objet.</w:t>
      </w:r>
    </w:p>
    <w:p>
      <w:r>
        <w:rPr>
          <w:b/>
        </w:rPr>
        <w:t>E. 5.2</w:t>
      </w:r>
    </w:p>
    <w:p>
      <w:r>
        <w:t>Cela étant, il y a lieu d'examiner si les faits nouveaux postérieurs au prononcé de l'arrêt du Tribunal du 14 août 2012 invoqués dans le cadre de cette procédure de réexamen, soit la participation à une manifestation à Genève le 17 septembre 2012 et la diffusion d'une partie de cette manifestation sur un canal de télévision le 23 septembre 2012 (cf. CD-ROM produit à l'appui de la demande de réexamen), constituent un changement notable de circonstances, tel que défini ci-dessus, de nature à remettre en cause la décision du 23 février 2011, s'agissant notamment du caractère illicite de l'exécution du renvoi.</w:t>
      </w:r>
    </w:p>
    <w:p>
      <w:r>
        <w:rPr>
          <w:b/>
        </w:rPr>
        <w:t>E. 6.1</w:t>
      </w:r>
    </w:p>
    <w:p>
      <w:r>
        <w:t>L'exécution du renvoi est ordonnée si elle est licite, raisonnablement exigible et possible. Si ces conditions ne sont pas réunies, l'admission provisoire doit être prononcée. Celle-ci est réglée par l'art. 83 LEtr. A cet égard, il sied de relever que les dispositions régissant l'admission provisoire (art. 83 et 84 LEtr), s'appliquent aux étrangers, comme aux requérants d'asile déboutés, par renvoi de l'art. 44 2ème phrase LAsi (RS 142.31) aux dispositions de la LEtr sur l'admission provisoire.</w:t>
      </w:r>
    </w:p>
    <w:p>
      <w:r>
        <w:rPr>
          <w:b/>
        </w:rPr>
        <w:t>E. 6.2</w:t>
      </w:r>
    </w:p>
    <w:p>
      <w:r>
        <w:t>L'exécution du renvoi n'est pas possible lorsque l'étranger ne peut pas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6.3</w:t>
      </w:r>
    </w:p>
    <w:p>
      <w:r>
        <w:t>L'exécution n'est pas licite lorsque le renvoi de l'étranger dans son Etat d'origine ou de provenance ou dans un Etat tiers est contraire aux engagements de la Suisse relevant du droit international (art. 83al. 3 LEtr).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L'art. 3 CEDH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2010/42 consid. 11.2 et 11.3 ; ATAF 2009/2 consid. 9.1 ; Jurisprudence et informations de la Commission suisse de recours en matière d'asile [JICRA] 1996 no 18 consid. 14b let. ee p. 186 s. ; Cour européenne des droits de l'homme [ci-après : CourEDH], arrêt F.H. c. Suède, n° 32621/06 du 20 janvier 2009 et arrêt Saadi c. Italie n° 37201/06 du 28 février 2008, par. 124 à 127 et réf. cit.).</w:t>
      </w:r>
    </w:p>
    <w:p>
      <w:r>
        <w:rPr>
          <w:b/>
        </w:rPr>
        <w:t>E. 6.3.2</w:t>
      </w:r>
    </w:p>
    <w:p>
      <w:r>
        <w:t>Ainsi, dans sa décision du 27 décembre 2013, l'ODM a relevé que le requérant n'avait pas démontré par de sérieux indices que l'activité déployée en Suisse était de nature à l'exposer à de sérieux préjudices et que l'Etat d'origine ou de provenance était informé de son engagement politique à l'étranger susceptible d'entraîner des sanctions en cas de retour au pays. Selon l'autorité de première instance, le simple fait de manifester de manière pacifique, avec d'autres, même si cette manifestation était filmée et son enregistrement diffusé sur un canal de télévision, ne justifiait pas, en tant que tel, et en l'absence de tout comportement particulièrement actif, virulent, voire provocateur, une crainte objective d'être exposé à de sérieux préjudices.</w:t>
      </w:r>
    </w:p>
    <w:p>
      <w:r>
        <w:rPr>
          <w:b/>
        </w:rPr>
        <w:t>E. 6.3.3</w:t>
      </w:r>
    </w:p>
    <w:p>
      <w:r>
        <w:t>A l'appui de son recours, A._______ a produit le même reportage sur support numérique qu'il avait produit à l'appui de sa demande de réexamen, soit un enregistrement qui a eu lieu le 17 septembre 2012 et qui le montre aux côtés d'autres compatriotes, à l'occasion d'une manifestation pacifique d'une trentaine de personnes qui a eu lieu à Genève contre le gouvernement éthiopien, ainsi qu'un enregistrement du 23 septembre 2012, montrant la diffusion d'une partie de cette manifestation sur un canal de télévision.</w:t>
      </w:r>
    </w:p>
    <w:p>
      <w:r>
        <w:rPr>
          <w:b/>
        </w:rPr>
        <w:t>E. 6.3.4</w:t>
      </w:r>
    </w:p>
    <w:p>
      <w:r>
        <w:t>Or, il tombe sous le sens que si les services secrets éthiopiens devaient exercer une surveillance des activités politiques déployées à l'étranger par des opposants au régime en place, leur attention se concentrerait en premier lieu et essentiellement sur les personnes présentant un profil politique particulier, sortant du cadre de l'opposition de masse et qui exercent des fonctions en vue ou des activités susceptibles de représenter une menace sérieuse pour le gouvernement. En l'espèce, en procédure ordinaire, A._______ n'a fait état d'aucune activité politique qui s'opposerait à l'exécution de son renvoi (cf. arrêt du TAF C-1750/2011 du 14 août 2012 consid. 8). Aussi, le seul fait que le prénommé, qui ne présente pas un profil politique à risque, ait participé à Genève - après l'issue négative de sa procédure ordinaire - à un seul rassemblement pacifique com­prenant une trentaine de personnes (cf. CD- ROM produit à l'appui de la requête du 27 août 2013 et du recours) ne saurait assurément suffire à le faire apparaître comme un opposant politique militant, susceptible d'attirer l'attention des services secrets éthiopiens, même si cette manifestation a fait l'objet d'un bref reportage sur une chaîne de télévision. A cela s'ajoute que le Tribunal a expressément invité l'intéressé, par ordonnance du 13 novembre 2015, à faire valoir tout autre élément déterminant. Par courrier du 12 janvier 2016, l'intéressé s'est limité à indiquer qu'il était membre depuis le 1er janvier 2013 de l'X._______ et a versé au dossier une carte de membre de cette association et une attestation de l'X._______. Cette dernière attestation, établie le 1er janvier 2013, mentionne certes que l'intéressé participe aux manifestations de l'association depuis cette même date, mais est complètement muette s'agissant d'un engagement politique plus affiché (p. ex. une fonction de cadre ou toute autre activité allant au-delà du cadre habituel d'opposition de masse), d'une nature telle qu'il pourrait être considéré comme une réelle menace par les autorités éthiopiennes. Au demeurant, ce document versé en cause le 12 janvier 2016, fait état de la qualité de membre de l'X._______ de A._______ depuis le 1er janvier 2013. Il est dès lors surprenant que la carte de membre et l'attestation, bien qu'établies le 1er janvier 2013, n'aient pas été produites plus tôt, soit avec la demande de réexamen du 27 août 2013, soit avec le recours du 22 janvier 2014. Par ailleurs, de manière tout aussi incongrue, cette attestation mentionne à propos de A._______ "he has applied for reconsidération of him asylum case and he has informed us that his request will not be taken in to consideration". Or, la demande de révision/réexamen de A._______ n'a été adressée à l'autorité de première instance que le 27 août 2013. Au 1er janvier 2013, le prénommé ne pouvait pas savoir que sa requête serait rejetée. Ainsi, l'attestation du 1er janvier 2013, manifestement antidatée, semble avoir été réalisée pour les seuls besoins de la cause. Enfin, rien ne démontre que les activités prétendument exercées en Suisse seraient connues des autorités éthiopiennes et seraient susceptibles d'entraîner pour lui des mesures de représailles. Ainsi, A._______ n'a pas rendu crédible qu'il existerait pour lui un véritable risque concret et sérieux d'être soumis en Ethiopie à des traitements inhumains ou dégradants au sens de l'art. 3 CEDH ou 3 Conv. torture. Dès lors, l'exécution du renvoi du recourant en Ethiopie ne transgresse aucun engagement de la Suisse relevant du droit international, de sorte qu'elle s'avère licite (cf. art. 83 al. 3 LEtr).</w:t>
      </w:r>
    </w:p>
    <w:p>
      <w:r>
        <w:rPr>
          <w:b/>
        </w:rPr>
        <w:t>E. 6.4</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8.1-8.3). En l'espèce, l'exécution du renvoi de A._______ est également raisonnablement exigible (art. 83 al. 3 LEtr), dans la mesure où elle ne fait pas apparaître une mise en danger concrète de l'intéressé. En effet, l'Ethiopie ne se trouve pas en proie à une guerre, une guerre civile ou une violence généralisée (cf. arrêt du TAF D-180/2013 du 12 février 2013, p. 7) et le seul fait d'avoir participé à une manifestation en Suisse ne rend pas son renvoi inexigible au sens de l'art. 83 al. 4 LEtr. Par ailleurs, le recourant, jeune, n'a fait état d'aucun problème de santé. Ainsi, il peut être exigé de lui qu'il surmonte les difficultés qui l'attendent dans sa réinstallation dans son pays.</w:t>
      </w:r>
    </w:p>
    <w:p>
      <w:r>
        <w:rPr>
          <w:b/>
        </w:rPr>
        <w:t>E. 6.5</w:t>
      </w:r>
    </w:p>
    <w:p>
      <w:r>
        <w:t>En considération de ce qui précède, les éléments nouveaux invoqués par le recourant, soit sa participation, le 17 septembre 2012 à une manifestation pacifique à Genève et son adhésion le 1er janvier 2013 à l'X._______, ne sont pas de nature à justifier le prononcé d'une mesure de remplacement se substituant à l'exécution du renvoi (admission provisoire).</w:t>
      </w:r>
    </w:p>
    <w:p>
      <w:r>
        <w:rPr>
          <w:b/>
        </w:rPr>
        <w:t>E. 7</w:t>
      </w:r>
    </w:p>
    <w:p>
      <w:r>
        <w:t>En définitive, il apparaît que A._______ n'a allégué, à l'appui de sa demande de réexamen du 27 août 2013, aucun fait nouveau déterminant ni aucun changement notable de circonstances survenu postérieurement à l'arrêt du TAF du 14 août 2012, confirmant la décision de l'ODM du 23 février 2011, qui permettrait de considérer que son renvoi n'est pas possible, n'est pas licite ou ne peut être raisonnablement exigé et de prononcer son admission provisoire en Suisse en application de l'art. 83 al. 3 et 4 LEtr. En conséquence, le Tribunal est amené à conclure que la décision querellée est conforme au droit (cf. art. 49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