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C-3738/2008 vom 27. Januar 2010</w:t>
      </w:r>
    </w:p>
    <w:p>
      <w:r>
        <w:t>Bundesverwaltungsgericht, 2010-01-27, DE</w:t>
      </w:r>
    </w:p>
    <w:p>
      <w:r>
        <w:rPr>
          <w:b/>
        </w:rPr>
        <w:t xml:space="preserve">Quelle: </w:t>
      </w:r>
      <w:r>
        <w:t>https://mcp.opencaselaw.ch/entscheid/bvger_C-3738_2008</w:t>
      </w:r>
    </w:p>
    <w:p>
      <w:r>
        <w:t>FR: TAF C-3738/2008 du 27 janvier 2010</w:t>
      </w:r>
    </w:p>
    <w:p>
      <w:r>
        <w:t>IT: TAF C-3738/2008 del 27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unterliegen die Gesuchsteller damit der Visumspflicht.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Die Wirtschaft Sri Lankas ist im Jahr 2008 real um 6,0% gewachsen; seinerzeit betrug das Pro-Kopf-Einkommen 2'014 USD, das Bruttoinlandprodukt (BIP) 40,7 Mrd. USD. Für das Jahr 2009 wird jedoch eine geringere Wachstumsrate erwartet. Ein Problem für den weiteren wirtschaftlichen Fortschritt des Landes ist die Inflation, die 2008 eine Rekordhöhe von durchschnittlich 22,6% erreichte. Die Preissteigerung schwächt seitdem jedoch wieder ab; so lag die 12-Monats-Rate im Juni 2009 bei 12,5%. Allerdings können kaum allgemeine und für das gesamte Land gültige Aussagen gemacht werden, weist doch die ökonomische Entwicklung Sri Lankas grosse regionale Unterschiede auf. Wirtschaftliches Zentrum ist die Region rund um Colombo, die fast die Hälfte der gesamten Wirtschaftsleistung erbringt. Demgegenüber ist der Norden und Osten des Landes durch den - mit Unterbrechungen - 26 Jahre währenden und erst im Mai 2009 beendeten Bürgerkrieg in seiner Entwicklung zurückgeworfen und beim wirtschaftlichen Wiederaufbau sowohl auf erhebliche Hilfe der eigenen Regierung als auch auf internationale Unterstützung angewiesen (Quelle: Deutsches Auswärtiges Amt, &lt;http://www.auswaertiges-amt.de&gt;, Länder, Reisen und Sicherheit &gt; Sri Lanka &gt; Wirtschaft, Stand: Juli 2009, besucht im Januar 2010). In diesem Zusammenhang gehört die Fürsorge für die rund 300'000 in Lagern untergebrachten Bürgerkriegsvertriebenen und deren Rücksiedlung in ihre Heimatorte zu den vordringlichsten innenpolitischen Aufgaben.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(Quelle: Deutsches Auswärtiges Amt, a.a.O. &gt; Innenpolitik, Stand: August 2009, besucht im Januar 2010; vgl. auch Judith Macchi, Rainer Mattern, Schweizerische Flüchtlingshilfe (SFH), Sri Lanka: Aktuelle Situation, Update vom 7. Juli 2009 S. 22, sowie SFH-Positionspapier zur Lage der Asylsuchenden aus Sri-Lanka vom 8. Dezember 2009).</w:t>
      </w:r>
    </w:p>
    <w:p>
      <w:r>
        <w:rPr>
          <w:b/>
        </w:rPr>
        <w:t>E. 9</w:t>
      </w:r>
    </w:p>
    <w:p>
      <w:r>
        <w:t>Allein aufgrund der allgemeinen Lage im Herkunftsland darf jedoch nicht auf eine nicht hinreichend gesicherte Ausreise geschlossen werden. Die soeben dargelegten Umstände entbinden daher nicht von einer einzelfallbezogenen Beurteilung, wobei namentlich berufliche, gesellschaftliche oder familiäre Verpflichtungen die Prognose einer anstandslosen Wiederausreise begünstigen. Allerdings muss eingeräumt werden, dass vor dem Hintergrund des gerade erst beendeten Bürgerkriegs das Emigrationsrisiko auch ungeachtet etwaiger dortiger Verbindlichkeiten generell als äusserst hoch einzuschätzen ist. Den dargelegten sozialen Verpflichtungen der Gesuchsteller muss daher ein erhebliches Gewicht zukommen, damit ihre Rückkehr als wahrscheinlich gelten kann.</w:t>
      </w:r>
    </w:p>
    <w:p>
      <w:r>
        <w:rPr>
          <w:b/>
        </w:rPr>
        <w:t>E. 10.1</w:t>
      </w:r>
    </w:p>
    <w:p>
      <w:r>
        <w:t>Die Gesuchsteller, die beide nicht mehr erwerbstätig sind, leben im Bezirk Trincomalee in der Ostprovinz. Angeblich verfügen sie dort über Grund und Boden und bestreiten ihren Lebensunterhalt mithilfe einer Rente und eigenen Ersparnissen. Ob im Heimatland verwandtschaftliche Beziehungen vorhanden sind, ist nicht bekannt. Demgegenüber bestehen zu den in der Schweiz lebenden Familienmitgliedern offensichtlich enge Beziehungen. Festzustellen ist auch, dass die Gesuchsteller fast 9 Jahre in der Schweiz gelebt haben und erst vor viereinhalb Jahren wieder nach Sri Lanka zurückgekehrt sind.</w:t>
      </w:r>
    </w:p>
    <w:p>
      <w:r>
        <w:rPr>
          <w:b/>
        </w:rPr>
        <w:t>E. 10.2</w:t>
      </w:r>
    </w:p>
    <w:p>
      <w:r>
        <w:t>Vor diesem Hintergrund ist fraglich, ob die geplante Einreise der Gesuchsteller lediglich einem Familienbesuch dienen soll, und zwar auch deshalb, weil deren konkrete Lebensumstände sich kaum mit der vom Beschwerdeführer beschriebenen Situation decken dürften. Dieser hat - unzutreffenderweise, aber wohl der seinerzeit offiziellen Darstellung entsprechend - behauptet, die Heimatregion seiner Schwiegereltern gehöre nicht zum Kriegsgebiet, sondern stehe unter der Herrschaft der srilankischen Regierung. Tatsächlich lebt jedoch die Zivilbevölkerung im Norden und Osten des Landes - darunter wie erwähnt rund 300'000 Vertriebene - auch acht Monate nach Beendigung des Bürgerkriegs in grosser Unsicherheit bzw. Existenzangst (vgl. das bereits erwähnte SFH-Positionspapier vom 8. Dezember 2009). Zudem warnen offizielle Reisehinweise generell vor Besuchen der nördlichen Landesteile und der Ostprovinz (Quelle: Deutsches Auswärtiges Amt, a.a.O., Reise- und Sicherheitshinweise, Stand: Dezember 2009, besucht im Januar 2010).</w:t>
      </w:r>
    </w:p>
    <w:p>
      <w:r>
        <w:rPr>
          <w:b/>
        </w:rPr>
        <w:t>E. 10.3</w:t>
      </w:r>
    </w:p>
    <w:p>
      <w:r>
        <w:t>Angesichts dieser Situation lässt sich aus eventuell vorhandenen Ersparnissen nicht zwingend der Wunsch nach einem Verbleib im Heimatland ableiten. Abgesehen davon erscheint es nicht vorstellbar, dass A._______, der sich im Ausland um Asyl beworben hat und erst 2005 wieder nach Sri Lanka zurückgekehrt ist, eine Rente als Staatsangestellter - wie es der Beschwerdeführer behauptet - bezieht.</w:t>
      </w:r>
    </w:p>
    <w:p>
      <w:r>
        <w:rPr>
          <w:b/>
        </w:rPr>
        <w:t>E. 10.4</w:t>
      </w:r>
    </w:p>
    <w:p>
      <w:r>
        <w:t>Schliesslich versucht der Beschwerdeführer glaubhaft zu machen, seine Schwiegereltern hätten seinerzeit die Schweiz freiwillig verlassen, weil sie ihren Lebensabend doch lieber im Heimatland verbringen wollten. Dies klingt zwar insofern plausibel, als geltend gemacht wird, die ursprünglichen Rückreisepläne seien wegen der Krebserkrankung der ältesten Tochter aufgeschoben worden; insbesondere wird angeführt, die Schwiegereltern hätten sich um die drei kleinen Kinder dieser Tochter kümmern müssen. Allerdings liefert der Beschwerdeführer keine nachvollziehbare Begründung dafür, warum die geplante Rückkehr erst im Jahr 2005, ca. fünf Jahre nach dem Tod der Tochter, erfolgte. Insofern macht er lediglich - wohl im Hinblick auf die bis dahin ausgeübte Kinderbetreuung - geltend, der verwitwete Schwiegersohn habe "nach einiger Zeit" wieder geheiratet. Die fehlende zeitliche Präzisierung legt jedoch nahe, dass die Gesuchsteller - wenn es wirklich ihrem Wunsch entsprochen hätte - bereits sehr viel früher als 2005 ihre Rückreise hätten in Angriff nehmen können. Letztlich ergibt sich aus den Angaben im Zentralen Migrationssystem (ZEMIS), dass die nach Abweisung ihrer Asylgesuche im Februar 2003 verfügte vorläufige Aufnahme am 20. März 2005 endete und am selben Tag auch ihre Rückkehr nach Sri Lanka erfolgte. Ihr aktenkundiges Bemühen um Rückkehrhilfe stammt vom 11. Juni 2004. Aufgrund dieses engen zeitlichen Zusammenhangs steht zu vermuten, dass die Gesuchsteller seinerzeit doch nicht aus ganz freien Stücken in ihr Heimatland zurückkehrten. Dies bzw. der Versuch des Beschwerdeführers, den gegenteiligen Eindruck zu erwecken, deutet darauf hin, dass die aktuellen Einreisegesuche Mittel zum Zweck sein könnten, dauerhaft in der Schweiz zu bleiben. Dass die Gesuchsteller erneut um Asyl nachsuchen würden, kann dabei nicht ausgeschlossen werden: Immerhin war Sri Lanka im Jahr 2009 mit 1'415 Gesuchen drittwichtigstes Herkunftsland aller in der Schweiz Asylsuchenden. Demgegenüber wurden im Jahr 2005 - dem Jahr, als die Gesuchsteller die Schweiz verliessen (und zwischen der srilankischen Regierung und der LTTE Waffenstillstand herrschte) - insgesamt lediglich 277 Gesuche gestellt (Quelle: Bundesamt für Migration, &lt;http:// www.bfm. admin. ch &gt;themen &gt;statistiken&gt;asylstatistik&gt;jahresstatistiken).</w:t>
      </w:r>
    </w:p>
    <w:p>
      <w:r>
        <w:rPr>
          <w:b/>
        </w:rPr>
        <w:t>E. 10.5</w:t>
      </w:r>
    </w:p>
    <w:p>
      <w:r>
        <w:t>Angesichts dieser Situation steht zu befürchten, dass auch die Erteilung einer Einreisebewilligung an nur einen der gesuchstellenden Ehegatten keine hinreichende Garantie für dessen Wiederausreise bieten würde. Immerhin können unerträglich scheinende Lebensverhältnisse im Heimatland auch familiär gebundene Personen zur Emigration motivieren, oftmals in der Hoffnung, anderswo eine neue Familienzusammenführung zu erreichen.</w:t>
      </w:r>
    </w:p>
    <w:p>
      <w:r>
        <w:rPr>
          <w:b/>
        </w:rPr>
        <w:t>E. 11</w:t>
      </w:r>
    </w:p>
    <w:p>
      <w:r>
        <w:t>Die Vorinstanz durfte unter den gegebenen Umständen zu Recht davon ausgehen, die fristgerechte Wiederausreise der Gesuchsteller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der Beschwerdeführerin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