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C-3726/2009 vom 1. Juli 2010</w:t>
      </w:r>
    </w:p>
    <w:p>
      <w:r>
        <w:t>Bundesverwaltungsgericht, 2010-07-01, FR</w:t>
      </w:r>
    </w:p>
    <w:p>
      <w:r>
        <w:rPr>
          <w:b/>
        </w:rPr>
        <w:t xml:space="preserve">Quelle: </w:t>
      </w:r>
      <w:r>
        <w:t>https://mcp.opencaselaw.ch/entscheid/bvger_C-3726_2009</w:t>
      </w:r>
    </w:p>
    <w:p>
      <w:r>
        <w:t>FR: TAF C-3726/2009 du 1 juillet 2010</w:t>
      </w:r>
    </w:p>
    <w:p>
      <w:r>
        <w:t>IT: TAF C-3726/2009 del 1 luglio 2010</w:t>
      </w:r>
    </w:p>
    <w:p>
      <w:pPr>
        <w:pStyle w:val="Heading2"/>
      </w:pPr>
      <w:r>
        <w:t>Regeste</w:t>
      </w:r>
    </w:p>
    <w:p>
      <w:r>
        <w:t>Assurance-invalidité (AI)</w:t>
      </w:r>
    </w:p>
    <w:p>
      <w:pPr>
        <w:pStyle w:val="Heading2"/>
      </w:pPr>
      <w:r>
        <w:t>Erwägungen</w:t>
      </w:r>
    </w:p>
    <w:p>
      <w:r>
        <w:rPr>
          <w:b/>
        </w:rPr>
        <w:t>E. 1</w:t>
      </w:r>
    </w:p>
    <w:p>
      <w:r>
        <w:t>Le recours est rejeté.</w:t>
      </w:r>
    </w:p>
    <w:p>
      <w:r>
        <w:rPr>
          <w:b/>
        </w:rPr>
        <w:t>E. 2</w:t>
      </w:r>
    </w:p>
    <w:p>
      <w:r>
        <w:t>Les frais de procédure, d'un montant de Fr. 300.-, sont mis à la charge du recourant. Ce montant est compensé par l'avance de frais déjà versée de Fr. 300.-.</w:t>
      </w:r>
    </w:p>
    <w:p>
      <w:r>
        <w:rPr>
          <w:b/>
        </w:rPr>
        <w:t>E. 3</w:t>
      </w:r>
    </w:p>
    <w:p>
      <w:r>
        <w:t>Il n'est pas alloué de dépens.</w:t>
      </w:r>
    </w:p>
    <w:p>
      <w:r>
        <w:rPr>
          <w:b/>
        </w:rPr>
        <w:t>E. 4</w:t>
      </w:r>
    </w:p>
    <w:p>
      <w:r>
        <w:t>Le présent arrêt est adressé : au recourant (Recommandé avec avis de réception) à l'autorité inférieure (n° de réf. ) à l'Office fédéral des assurances sociales. L'indication des voies de droit se trouve à la page suivante. Le président du collège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