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C-3718/2015 vom 21. März 2016</w:t>
      </w:r>
    </w:p>
    <w:p>
      <w:r>
        <w:t>Bundesverwaltungsgericht, 2016-03-21, DE</w:t>
      </w:r>
    </w:p>
    <w:p>
      <w:r>
        <w:rPr>
          <w:b/>
        </w:rPr>
        <w:t xml:space="preserve">Quelle: </w:t>
      </w:r>
      <w:r>
        <w:t>https://mcp.opencaselaw.ch/entscheid/bvger_C-3718_2015</w:t>
      </w:r>
    </w:p>
    <w:p>
      <w:r>
        <w:t>FR: TAF C-3718/2015 du 21 mars 2016</w:t>
      </w:r>
    </w:p>
    <w:p>
      <w:r>
        <w:t>IT: TAF C-3718/2015 del 21 marzo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der am Einspracheverfahren teilgenommen hat, ist gemäss Art. 48 Abs. 1 Bst. a VwVG beschwerdelegitimiert. Auch die weiteren, unter Art. 48 Abs. 1 Bst. b und c VwVG genannten Voraussetzungen liegen in seinem Fall vor. Auf die frist- und formgerecht eingereichte Beschwerde ist daher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die Visumsgesuche pakistanischer Staatsangehöriger. Da diese sich nicht auf die EU/EFTA-Personenfreizügigkeits-Abkommen berufen können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2 - 5 AuG).</w:t>
      </w:r>
    </w:p>
    <w:p>
      <w:r>
        <w:rPr>
          <w:b/>
        </w:rPr>
        <w:t>E. 4.1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Insbesondere haben sie glaubhaft zu machen,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[nachfolgend: Visakodex], ABl. L 243/1 vom 15.09.2009; vgl. zum Personenkreis: Art. 2 Ziff. 5 und Ziff. 6 SGK).</w:t>
      </w:r>
    </w:p>
    <w:p>
      <w:r>
        <w:rPr>
          <w:b/>
        </w:rPr>
        <w:t>E. 4.2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5.1</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Pakistan zu diesen Staaten zählt, unterliegen die Gesuchstellenden der Visumspflicht.</w:t>
      </w:r>
    </w:p>
    <w:p>
      <w:r>
        <w:rPr>
          <w:b/>
        </w:rPr>
        <w:t>E. 5.2</w:t>
      </w:r>
    </w:p>
    <w:p>
      <w:r>
        <w:t>Im vorliegenden Fall hat die Vorinstanz die fristgerechte und anstandslose Wiederausreise der Gesuchstellenden als nicht gewährleistet betrachtet und dies sowohl mit der wirtschaftlichen Situation in ihrem Heimatland als auch mit ihren persönlichen Verhältnissen begründet. Zu der somit im Vordergrund stehenden Frage der gesicherten Wiederausreise können jedoch lediglich Prognosen getroffen werden.</w:t>
      </w:r>
    </w:p>
    <w:p>
      <w:r>
        <w:rPr>
          <w:b/>
        </w:rPr>
        <w:t>E. 5.3</w:t>
      </w:r>
    </w:p>
    <w:p>
      <w:r>
        <w:t>Stellt man auf die Situation im Herkunftsland ab, so können Einreisegesuche von Personen aus Staaten bzw. Regionen mit politisch oder wirtschaftlich vergleichsweise ungünstigen Verhältnissen darauf hindeuten, dass deren persönliche Interessenlage nicht mit Ziel und Zweck einer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hinausgehenden Verbleibs als hoch eingeschätzt werden.</w:t>
      </w:r>
    </w:p>
    <w:p>
      <w:r>
        <w:rPr>
          <w:b/>
        </w:rPr>
        <w:t>E. 6.1</w:t>
      </w:r>
    </w:p>
    <w:p>
      <w:r>
        <w:t>Bedingt durch seine günstige geographische Lage, Ressourcenreichtum, niedrige Lohnkosten und eine wachsende junge Bevölkerung und Mittelschicht, verfügt Pakistan über ein hohes Potential für wirtschaftliches Wachstum. Aufgrund der jahrzehntelangen Vernachlässigung der sozialen Infrastruktur und der periodisch wiederkehrenden politischen Instabilität wird dieses Potential jedoch nicht ausgeschöpft; so blieb das Wirtschaftswachstum von 4,2% im Haushaltsjahr 2014/2015 (Juli 2014 - Juni 2015) hinter den Möglichkeiten des Landes zurück. Als eines der grössten Wachstumshemmnisse gilt die prekäre Sicherheitslage des Landes. Seit Jahren kommt es zu Terroranschlägen der Taliban und anderen terroristischen Organisationen, insbesondere auch in den Grossstädten wie Karachi, Lahore oder Rawalpindi. Sie richten sich vor allem gegen Einrichtungen des Militärs oder der Polizei; Ziele sind aber auch andere politische Gegner und religiöse Minderheiten (Quellen: www.auswaertiges-amt.de &gt; Aussen- und Europapolitik &gt; Länderinformationen &gt; Pakistan &gt; Wirtschaft [Stand: September 2015] / Innenpolitik [Stand: August 2015] / Reise- und Sicherheitshinweise [Stand 1. März 2016]; www.worldbank.org &gt; Countries &gt; Pakistan &gt; Overview [Stand: April 2015]; beide Websites besucht im März 2016).</w:t>
      </w:r>
    </w:p>
    <w:p>
      <w:r>
        <w:rPr>
          <w:b/>
        </w:rPr>
        <w:t>E. 6.2</w:t>
      </w:r>
    </w:p>
    <w:p>
      <w:r>
        <w:t>Die Ehegatten A._______ und B._______, geboren 1981 bzw. 1983, haben sich in ihren Visumsgesuchen als Geschäftsmann (businessman) bzw. Hausfrau (house wife) bezeichnet. Der beschwerdeführende Gastgeber hat sich dazu schriftlich nicht näher geäussert, sondern lediglich verschiedene Dokumente eingereicht, welche die Geschäftstätigkeit und den Wohlstand seiner Verwandten - und damit auch deren Rückkehrabsichten - belegen sollen. Ein gewisser Widerspruch zu den eigenen Angaben der gesuchstellenden Ehegatten liegt darin, dass der Gastgeber zu den beruflichen Tätigkeiten seines Cousins keine Erklärungen abgibt und dessen Ehefrau als Inhaberin einer Firma und Besitzerin von fünf Geschäften beschreibt.</w:t>
      </w:r>
    </w:p>
    <w:p>
      <w:r>
        <w:rPr>
          <w:b/>
        </w:rPr>
        <w:t>E. 6.2.1</w:t>
      </w:r>
    </w:p>
    <w:p>
      <w:r>
        <w:t>Zur Geschäftstätigkeit der Ehegatten und den dazu eingereichten Unterlagen hat die Schweizer Vertretung in Islamabad Abklärungen getroffen, deren Ergebnis die Vorinstanz in ihrer Duplik ausführlich wiedergegeben hat. Die überprüften Zahlungsbelege, so die Vorinstanz, enthielten keine Angaben zum jeweiligen Zahlungszweck. Der (monatliche) Totalbetrag belaufe sich zwar auf 4 Millionen PKR, was der Gesamtmiete gemäss Licence Agreement entspreche; ob die beiden Beträge miteinander korrespondierten, sei aber nicht klar. Auffällig sei, dass stets die gleiche Kommission und "FED-amount-Gebühr" aufgeführt seien, beide Angaben aber für den Monat September 2015 fehlten. Ausserdem seien die Zahlungen in den Monaten Juni bis September 2015 zu spät erfolgt und hätten gemäss Licence Agreement einen Verzugszins auslösen müssen; dieser sei aber nirgendwo verzeichnet. Darüber hinaus sei - nochmals - festzuhalten, dass mit den angegebenen Mietbeträgen jegliche Profitabilität ausgeschlossen erscheine. Die Vorinstanz führt weiter aus, das eingereichte Zertifikat von X-Bus Service._______ sei nicht datiert und es fehle der Name des Unterzeichners. Auch weitere überprüfbare Firmenangaben wie Adresse, Telefon, E-Mail und Homepage fehlten - wie auch auf dem Licence Agreement - gänzlich. Ein entsprechendes Vertragsverhältnis sei daher zu bezweifeln. Sollte es trotzdem bestehen, dann seit weniger als einem Jahr, was zu kurz sei, um von einer wirtschaftlichen Etablierung der Gesuchstellenden ausgehen zu können.</w:t>
      </w:r>
    </w:p>
    <w:p>
      <w:r>
        <w:rPr>
          <w:b/>
        </w:rPr>
        <w:t>E. 6.2.2</w:t>
      </w:r>
    </w:p>
    <w:p>
      <w:r>
        <w:t>Die botschaftlichen Abklärungen bestätigen im Ergebnis die gerichtliche Würdigung des vorliegenden Akteninhalts. Ihm zufolge lässt sich nicht beurteilen, welche Erwerbstätigkeit die gesuchstellenden Ehegatten ausüben und welches Einkommen sie daraus erzielen. Der Beschwerdeführer macht lediglich geltend, dass seine Verwandten monatliche Mietzinsen in der Höhe von umgerechnet CHF 40'000.00 zu bezahlen hätten, und scheint damit zum Ausdruck bringen zu wollen, dass sie sich derart hohe Ausgaben auch leisten können. Nähere Angaben - insbesondere zu den Einkünften seines Cousins - fehlen jedoch; ausserdem hat der Beschwerdeführer die verschiedenen Unstimmigkeiten, welche die Vorinstanz in ihrer Duplik erläutert hat, nicht zu erklären versucht. Dass die finanzielle Situation der Gesuchstellenden nicht näher präzisiert wird, wirft schliesslich die Vermutung auf, dass die geschäftlichen Ausgaben des einen Ehegatten die Einnahmen des anderen darstellen. Jedenfalls deutet der als Beilage zur Beschwerde eingereichte Bankauszug der Allied Bank vom 25. Mai 2015 darauf hin, dass A._______ Inhaber von X-Bus Service._______ ist und damit auch Lizenzgeber für die im Namen seiner Ehefrau als Lizensnehmerin betriebenen Geschäfte. Bejahendenfalls würde dies die von der Vorinstanz aufgezeigten Unstimmigkeiten und die den üblichen Rahmen sprengende Höhe der behaupteten Mietzahlungen verständlich machen. Der Vollständigkeit halber ist festzuhalten, dass der erwähnte Kontoauszug vom 25. Mai 2015 einen abschliessenden Saldo von PKR 2'001'610.00 aufführt, was umgerechnet einem Betrag von rund CHF 19'000.00 entspricht.</w:t>
      </w:r>
    </w:p>
    <w:p>
      <w:r>
        <w:rPr>
          <w:b/>
        </w:rPr>
        <w:t>E. 6.3</w:t>
      </w:r>
    </w:p>
    <w:p>
      <w:r>
        <w:t>Angesichts der vorherigen Erwägungen bestehen erhebliche Zweifel daran, dass die Gesuchstellenden die Schweiz nach dem geplanten Besuchsaufenthalt fristgerecht verlassen würden. Ihre wirtschaftliche Situation ist unklar und damit nicht so etabliert, wie sie der Beschwerdeführer darzustellen versucht. Von daher kann nicht ausgeschlossen werden, dass die aus Lahore stammenden Gesuchsteller der u.a. in den pakistanischen Grossstädten existierenden Gefahr von Anschlägen entfliehen und in Europa ein neues Leben beginnen wollen. Den gesuchstellenden Ehegatten wird damit keineswegs unterstellt, ihre Heimat und zwei ihrer Kinder leichtfertig verlassen zu wollen. Allerdings kann nicht ausgeblendet werden, dass viele Emigranten hoffen, ihre im Heimatland verbleibenden Angehörigen vom Ausland her finanziell besser unterstützen und gegebenenfalls später nachholen zu können.</w:t>
      </w:r>
    </w:p>
    <w:p>
      <w:r>
        <w:rPr>
          <w:b/>
        </w:rPr>
        <w:t>E. 6.4</w:t>
      </w:r>
    </w:p>
    <w:p>
      <w:r>
        <w:t>Der Beschwerdeführer hat keine überzeugenden Gründe genannt, die für die anstandslose Wiederausreise der Gesuchstellenden sprechen könnten. Auch auf seine Beteuerung, nur für vertrauenswürdige Personen zu garantieren, kommt es nicht an. Gastgeber können zwar gewisse finanzielle Risiken im Zusammenhang mit einem Besuchsaufenthalt absichern, nicht jedoch für die tatsächlichen Absichten und für ein bestimmtes Verhalten ihrer Gäste bürgen (vgl. BVGE 2009/27 E. 9).</w:t>
      </w:r>
    </w:p>
    <w:p>
      <w:r>
        <w:rPr>
          <w:b/>
        </w:rPr>
        <w:t>E. 7</w:t>
      </w:r>
    </w:p>
    <w:p>
      <w:r>
        <w:t>Gründe, die es erlauben würden, den Gesuchstellenden ein humanitäres Visum mit räumlich beschränkter Gültigkeit auszustellen (vgl. E. 4.2), existieren nicht. Einerseits bestehen zwischen ihnen und ihrem Gastgeber keine engen familiären Beziehungen, anderseits hat dieser die Möglichkeit, seine Angehörigen in Pakistan zu besuchen.</w:t>
      </w:r>
    </w:p>
    <w:p>
      <w:r>
        <w:rPr>
          <w:b/>
        </w:rPr>
        <w:t>E. 8</w:t>
      </w:r>
    </w:p>
    <w:p>
      <w:r>
        <w:t>Mit der Vorinstanz ist somit davon auszugehen, dass die Gesuchstellenden die Einreisevoraussetzungen (vgl. E. 4.1) nicht erfüllen. Der angefochtene Einspracheentscheid ist daher als rechtmässig zu bestätigen (vgl. Art. 49 VwVG) und die Beschwerde folglich abzuweisen.</w:t>
      </w:r>
    </w:p>
    <w:p>
      <w:r>
        <w:rPr>
          <w:b/>
        </w:rPr>
        <w:t>E. 9</w:t>
      </w:r>
    </w:p>
    <w:p>
      <w:r>
        <w:t>Bei diesem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