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C-3713/2007 vom 15. Oktober 2009</w:t>
      </w:r>
    </w:p>
    <w:p>
      <w:r>
        <w:t>Bundesverwaltungsgericht, 2009-10-15, DE</w:t>
      </w:r>
    </w:p>
    <w:p>
      <w:r>
        <w:rPr>
          <w:b/>
        </w:rPr>
        <w:t xml:space="preserve">Quelle: </w:t>
      </w:r>
      <w:r>
        <w:t>https://mcp.opencaselaw.ch/entscheid/bvger_C-3713_2007</w:t>
      </w:r>
    </w:p>
    <w:p>
      <w:r>
        <w:t>FR: TAF C-3713/2007 du 15 octobre 2009</w:t>
      </w:r>
    </w:p>
    <w:p>
      <w:r>
        <w:t>IT: TAF C-3713/2007 del 15 ottobre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ATSG und Art. 52 VwVG) eingereicht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Rechtssprechung stellt das Sozialversicherungsgericht bei der Beurteilung einer Streitsache in der Regel auf den bis zum Zeitpunkt des Erlasses des angefochtenen Verwaltungsaktes (hier: 24. April 2007) eingetretenen Sachverhalt ab (BGE 129 V 1 E. 1.2 mit Hinweisen). Tatsachen, die jenen Sachverhalt seither verändert haben, sollen im Normalfall Gegenstand einer neuen Verwaltungsverfügung sein (BGE 121 V 362 E. 1b).</w:t>
      </w:r>
    </w:p>
    <w:p>
      <w:r>
        <w:rPr>
          <w:b/>
        </w:rPr>
        <w:t>E. 2.2</w:t>
      </w:r>
    </w:p>
    <w:p>
      <w:r>
        <w:t>Da sich der Wohnsitz der Beschwerdeführerin in Frankreich befindet, gelangen im vorliegenden Fall die Bestimmungen des Abkommens vom 3. Juli 1975 zwischen der Schweizerischen Eidgenossenschaft und der Französischen Republik über Soziale Sicherheit (SR 0.831.109.349.1, in Kraft seit 1. November 1976) sowie ab dem 1. April 2006 diejenigen des Abkommens vom 21. Juni 1999 zwischen der Schweizerischen Eidgenossenschaft einerseits und der Europäischen Gemeinschaft andererseits über die Freizügigkeit (Freizügigkeitsabkommen, nachfolgend FZA, SR 0.142.112.681, in Kraft seit 1. Juni 2002, vgl.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zur Anwendung. Das Freizügigkeitsabkommen setzt das Abkommen vom 3. Juli 1975 zwischen der Schweizerischen Eidgenossenschaft und der Französischen Republik über Soziale Sicherheit insoweit aus, als darin derselbe Sachbereich geregelt wird (Art. 20 FZA). Es ist deshalb auf das per 1. Januar 2003 in Kraft getretene ATSG abzustellen. Die darin enthaltenen Formulierungen der Arbeitsunfähigkeit, der Erwerbsunfähigkeit, der Invalidität und der Einkommensvergleichsmethode entsprechen den bisherigen, von der Rechtssprechung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vor dem 1. Januar 2004 auf die bis Ende 2003 gültige Fassung (AS 2002 3371 und 3453), und danach auf die Fassung gemäss den am 1. Januar 2004 in Kraft getretenen Änderungen (4. IV-Revision; AS 2003 3837) abzustellen. Nicht zu berücksichtigen sind die durch die 5. IV-Revision eingeführten Änderungen, welche am 1. Januar 2008 in Kraft getreten sind (AS 2007 5129).</w:t>
      </w:r>
    </w:p>
    <w:p>
      <w:r>
        <w:rPr>
          <w:b/>
        </w:rPr>
        <w:t>E. 3.1</w:t>
      </w:r>
    </w:p>
    <w:p>
      <w:r>
        <w:t>Gemäss Art. 8 ATSG in Verbindung mit Art. 4 Abs. 1 IVG (in der seit 1. Januar 2003 gültigen Fassung)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Ein Anspruch auf eine ganze Invalidenrente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war. Seit dem 1. Januar 2004 besteht Anspruch auf eine ganze Invalidenrente bei einem IV-Grad von mindestens 70%, auf eine Dreiviertelsrente bei mindestens 60%, auf eine halbe Rente bei mindestens 50% sowie auf eine Viertelsrente bei mindestens 40% (Art. 28 Abs. 1 IVG [4. IV-Revision]). Gemäss Art. 28 Abs. 1ter IVG (in den bis zum 31. Dezember 2007 gültig gewesenen Fassungen) werden Renten, die einem Invaliditätsgrad von weniger als 50% entsprechen, nur an Versicherte ausgerichtet, die ihren Wohnsitz und gewöhnlichen Aufenthalt (Art. 13 ATSG) in der Schweiz haben. Nach der bundesgerichtlichen Rechtssprechung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 Nach Art. 88a Abs. 2 IVV ist die anspruchsbeeinflussende Änderung im Falle einer Verschlechterung der Erwerbsfähigkeit zu berücksichtigen, sobald sie ohne wesentliche Unterbrechung drei Monate angedauert hat. Gemäss Art. 88bis Abs. 1 Bst. a IVV erfolgt die Erhöhung der Rente frühestens von dem Monat an, in dem das Revisionsbegehren gestellt wurde.</w:t>
      </w:r>
    </w:p>
    <w:p>
      <w:r>
        <w:rPr>
          <w:b/>
        </w:rPr>
        <w:t>E. 4</w:t>
      </w:r>
    </w:p>
    <w:p>
      <w:r>
        <w:t>Aufgrund des Einspracheentscheides vom 24. April 2007, mit welchem der Beschwerdeführerin statt der bisher ausgerichteten halben Rente eine Dreiviertelsrente mit Wirkung ab dem 1. April 2005 zugesprochen wurde, ist vorliegend unbestritten, dass sich der Gesundheitszustand von A._______ seit der Mitteilung vom 24. Oktober 2003, welche auf einer materiellen Prüfung des Rentenanspruchs (samt rechtskonformer Sachverhaltsabklärung und Beweiswürdigung) beruht, verschlechtert hat. Das Bundesverwaltungsgericht sieht aufgrund der Aktenlage keinen Anlass zur Prüfung einer möglichen Verbesserung des Gesundheitszustandes der Beschwerdeführerin im massgeblichen Zeitraum, zumal dies von den Parteien auch nicht vorgebracht wird. Bestritten ist einzig, ob aufgrund der festgestellten Verschlechterung des Gesundheitszustandes anstatt der Zusprache einer Dreiviertelsrente die Gewährung einer ganzen Rente gerechtfertigt ist. Vorliegend ist somit zu prüfen, in welchem Umfang sich der gesundheitliche Zustand beziehungsweise die Arbeitsfähigkeit der Beschwerdeführerin seit der Mitteilung vom 24. Oktober 2003 bis zum 24. April 2007 - Zeitpunkt des angefochtenen Einspracheentscheides - verschlechtert beziehungsweise verringert haben. Dass die IVSTA im Rahmen der ab Sommer 2003 durchgeführten und durch Mitteilung vom 24. Oktober 2003 abgeschlossenen Rentenrevision von Amtes wegen (vgl. Bst. B. f. hiervor) keinen Einkommensvergleich vornahm, führt zu keinem anderen Ergebnis. Denn dieses Vorgehen erübrigte sich aufgrund der Umstände, dass die Versicherte bereits damals seit 1999 einer reduzierten Erwerbstätigkeit von 50% nachgegangen war und sich in den gesamten Akten keinerlei Anhaltspunkte für eine Änderung in den erwerblichen Auswirkungen des Gesundheitszustands finden lassen (vgl. hierzu BGE 130 V 71 E. 3.2.3).</w:t>
      </w:r>
    </w:p>
    <w:p>
      <w:r>
        <w:rPr>
          <w:b/>
        </w:rPr>
        <w:t>E. 4.1</w:t>
      </w:r>
    </w:p>
    <w:p>
      <w:r>
        <w:t>Für die Beurteilung des aktuellen Gesundheitszustandes und der Arbeitsfähigkeit der Beschwerdeführerin stützte sich die IVSTA auf die Stellungnahme von Dr. med. G._______ des regionalärztlichen Dienstes vom 7. Februar 2007 (IV-act. 64), welcher sich seinerseits im Wesentlichen auf das im Rahmen des Einspracheverfahrens angeordnete Gutachten der asim vom 29. Dezember 2006 stützte. Das Gutachten der asim beruht auf einer polydisziplinären, mehrtägigen Untersuchung der Beschwerdeführerin im Basel. Am 24. Oktober 2006 erfolgte die internistische Untersuchung durch Dr. med. K._______, Fachärztin für Innere Medizin und Pneumologie. Die rheumatologische Untersuchung fand am 31. Oktober 2006 durch Dr. med. L._______, Facharzt für Rheumatologie und Innere Medizin, statt, während die neurologische Untersuchung durch Dr. med. M._______, Facharzt für Neurologie, und Dr. med. H._______, Assistenzarzt Neurologie, sowie die psychiatrische Untersuchung durch Dr. med. I._______, Oberarzt, Psychiatrische Universitätspoliklinik, und Prof. Dr. med. N._______, Chefärztin, Psychiatrische Universitätspoliklinik, am 1. November 2006 erfolgten. Im rheumatologischen Fachgutachten der asim vom 31. Oktober 2006 wurde festgestellt, dass der Beschwerdeführerin eine deutlich verminderte Belastbarkeit des Achsenskelettes zuzuerkennen sei. Für körperlich mittelschwere und schwere sowie monotone Tätigkeiten bestehe bleibend eine Arbeitsunfähigkeit von 100%. Für körperlich optimal angepasste Tätigkeiten (nicht monoton, wechselbelastend) erscheine "das Ausmass der zumutbaren Restarbeitsfähigkeit etwas arbiträr". Aus isoliert muskuloskelettären Sicht sei die Arbeitsfähigkeit aufgrund der verschiedenen Leiden der Beschwerdeführerin auch für Verweisungstätigkeiten etwas mehr eingeschränkt als von Dr. med. D._______ attestiert, jedoch nicht ganz im von Dr. med. E._______ geltend gemachten Ausmass. Somit betrage die Arbeitsfähigkeit in der bisherigen Tätigkeit seit Januar 2005 30%, während für körperlich adaptierte Verweisungstätigkeiten leichter Natur (ohne repetitives Heben, Stossen oder Ziehen von Lasten von mehr als 5 kg, nicht repetitiv gebückt oder über Kopf zu verrichtend, nicht ausschliesslich stehend und gehend, ohne repetitive Treppenbenutzung und ohne ausgesprochen feinmotorische Einsatzcharakteristik der Hände) eine Arbeitsfähigkeit von 40% zumutbar sei. Gemäss dem neurologischen Fachgutachten der asim vom 2. November 2006 sei die Beschwerdeführerin aufgrund der ausgeprägten Schmerzsymptomatik vorderhand im Rahmen der Skoliose und der degenerativen Wirbelsäulenveränderung auch im Alltag deutlich eingeschränkt. Aus neurologischer Sicht sei die Beschwerdeführerin für leichte bis mittelschwere körperliche Tätigkeiten aufgrund der deutlich eingeschränkten Funktionsfähigkeit der rechten Hand sowie der ausgeprägten Schmerzsymptomatik zu höchstens 50% arbeitsfähig. Das psychiatrische Fachgutachten der asim vom 10. November 2006 attestiert der Beschwedeführerin aktuell ein leichtes depressives Zustandsbild, welches nicht mehr die Kriterien einer leichten depressiven Episode, wohl aber die einer Anpassungsstörung mit verlängerter depressiver Reaktion nach ICD-10 erfülle. Die psychischen Symptome träten eindeutig reaktiv zu den somatischen Symptomen und den sekundären psychosozialen Problemen auf und seien daher am besten als Anpassungsstörung zu beschreiben. Die Veränderungen seien nicht derart tiefgreifend, dass von einer Persönlichkeitsänderung bei chronischem Schmerzsyndrom gesprochen werden könne. Aus rein psychiatrischer Sicht sei die Beschwerdeführerin zu 100% arbeitsfähig. Das leichte depressive Syndrom sei nicht so schwerwiegend, dass dadurch allein eine Minderung der Arbeitsfähigkeit zu erklären sei. Zwar könne es aus Sicht des behandelnden Psychiaters, in der Gesamtschau und unter Berücksichtigung invaliditätsfremder Faktoren naheliegend sein, eine Arbeitsunfähigkeit von 100% zu attestieren. Aus rein psychiatrischer Sicht aber sei die Anpassungsstörung nicht schwerwiegend genug, um für sich genommen eine Minderung der Arbeitsfähigkeit zu rechtfertigen. In ihrer Gesamtbeurteilung kamen die Gutachter der asim am 29. Dezember 2006 zum Schluss, dass für körperlich mittelschwere und schwere sowie monotone Tätigkeiten bleibend eine Arbeitsunfähigkeit von 100% bestehe, während das Ausmass der zumutbaren Restarbeitsfähigkeit für körperlich optimal angepasste Tätigkeiten (nicht monoton und wechselbelastend) "etwas arbiträr erscheine". Die Arbeitsfähigkeit in der bisherigen Tätigkeit betrage 30% (2.5 Stunden pro Tag). Für körperlich angepasste Verweisungstätigkeiten leichter Natur (ohne repetitives Heben, Stossen oder Ziehen von Lasten von mehr als 5 kg, nicht repetitiv gebückt oder über Kopf verrichtend, nicht ausschliesslich stehend und gehend, ohne repetitive Treppenbenützung sowie ohne ausgesprochen feinmotorische Einsatzcharakteristik der Hände) betrage die Arbeitsfähigkeit 40% (3.5 Stunden pro Tag).</w:t>
      </w:r>
    </w:p>
    <w:p>
      <w:r>
        <w:rPr>
          <w:b/>
        </w:rPr>
        <w:t>E. 4.2</w:t>
      </w:r>
    </w:p>
    <w:p>
      <w:r>
        <w:t>Demgegenüber kommt Dr. med. E._______ in ihrem Gutachten vom 3. April 2006 zum Schluss, dass die Beschwerdeführerin in ihrer bisherigen Tätigkeit seit Januar 2005 noch maximal zu 30% arbeitsfähig sei. Für eine alternative Tätigkeit mit Möglichkeit der Wechselbelastung und mit fehlenden repetitiven Überkopfarbeiten, Haltearbeiten der Arme, Zwangshaltungen der Wirbelsäule, fehlendem repetitivem Bücken, Heben von Lasten grösser als 10 kg bestehe aus rheumatologischer Sicht eine noch vorhandene maximale Erwerbsfähigkeit von 30%.</w:t>
      </w:r>
    </w:p>
    <w:p>
      <w:r>
        <w:rPr>
          <w:b/>
        </w:rPr>
        <w:t>E. 4.3</w:t>
      </w:r>
    </w:p>
    <w:p>
      <w:r>
        <w:t>Die Beschwerdeführerin macht geltend, der grundsätzliche Mangel des Gutachtens der asim vom 29. Dezember 2006 bestehe darin, dass die innere Vernetzung der eingeholten Fachgutachten ungenügend erfolgt sei. Die Arbeitsfähigkeit sei aus gesamtmedizinischer Sicht zu beurteilen. Zudem sei bei der neurologischen Untersuchung die bereits viele Jahre dauernde permanente Schmerzsituation der Beschwerdeführerin zu wenig gewichtet worden. Entgegen der gemäss psychiatrischem Fachgutachten von Dr. med. I._______ und Prof. Dr. med. N._______ attestierten Anpassungsstörung mit längerer depressiven Reaktion, leide sie entsprechend der Diagnose von Dr. med. F._______ aus psychiatrischer Sicht an einer Verbitterungsstörung. Dieser habe ihr nach Einsicht in das Gutachten der asim ein posttraumatisches Verbitterungssyndrom und eine damit einhergehende Arbeitsunfähigkeit von 100% attestiert. Sollte das Gericht nicht auf die Beurteilung des behandelnden Psychiaters abstellen, sei die Diagnose und schwere der psychischen Leiden der Beschwerdeführerin unter Berücksichtigung der physischen Leiden durch ein Gutachten der psychiatrischen Universitätsklinik in Zürich abzuklären.</w:t>
      </w:r>
    </w:p>
    <w:p>
      <w:r>
        <w:rPr>
          <w:b/>
        </w:rPr>
        <w:t>E. 4.4</w:t>
      </w:r>
    </w:p>
    <w:p>
      <w:r>
        <w:t>Das Gutachten der asim vom 29. Dezember 2006 beruht auf einer interdisziplinären, mehrtägigen Untersuchung der Beschwerdeführerin in Basel. Zwar wurde entgegen der Auffassung der Beschwerdeführerin die Arbeitsfähigkeit in diesem Gutachten nicht isoliert, sondern aus gesamtmedizinischer Sicht beurteilt. Dabei kamen die Gutachter der asim zum Schluss, dass für körperlich mittelschwerde und schwere sowie monotone Tätigkeiten eine bleibende Arbeitsunfähigkeit von 100% bestehe. Hingegen bezeichneten sie das Ausmass der zumutbaren Restarbeitsfähigkeit als "etwas arbiträr" und relativieren damit die Genauigkeit ihrer Beurteilung betreffend Arbeitsfähigkeit beziehungsweise stellen diese selbst in Frage. Auch Dr. med. G._______ des regionalärztlichen Dienstes schliesst sich in seiner Stellungnahme vom 7. Februar 2007, auf welche die IVSTA ihren Einspracheentscheid im Wesentlichen stützte, dieser Beurteilung der Gutachter der asim an und beurteilt die zumutbare Arbeitsfähigkeit seinerseits als arbiträr. Aus diesem Grund erfüllt das Gutachten der asim die von der Rechtssprechung gestellten Anforderungen nicht (vgl. E. 3.4 hiervor).</w:t>
      </w:r>
    </w:p>
    <w:p>
      <w:r>
        <w:rPr>
          <w:b/>
        </w:rPr>
        <w:t>E. 4.5</w:t>
      </w:r>
    </w:p>
    <w:p>
      <w:r>
        <w:t>Demgegenüber beurteilt Dr. med. E._______ in ihrem Gutachten vom 3. April 2006 die Arbeitsfähigkeit der Beschwerdeführerin sowohl in der bisherigen Tätigkeit als auch in Verweisungstätigkeiten mit 30%. Es sprechen keine konkreten Indizien gegen die Zuverlässigkeit des ausführlichen und nachvollziehbaren Gutachtens von Dr. med. E._______. Es beruht aus rheumatologischer Sicht auf allseitigen Untersuchungen, berücksichtigt die geklagten Beschwerden, erfolgte in Kenntnis der Vorakten (insbesondere medizinische Berichte und Anamnese) und leuchtet in der Beurteilung der medizinischen Diagnosen und der Auswirkungen auf die Erwerbsfähigkeit ein. Es ist daher auf die Schlussfolgerung im Gutachten von Dr. med. E._______ abzustellen. Der Gesundheitszustand der Beschwerdeführerin hat sich somit insofern verschlechtert, als ihr ab Januar 2005 eine Restarbeitsfähigkeit von 30% zuzurechen ist.</w:t>
      </w:r>
    </w:p>
    <w:p>
      <w:r>
        <w:rPr>
          <w:b/>
        </w:rPr>
        <w:t>E. 4.6</w:t>
      </w:r>
    </w:p>
    <w:p>
      <w:r>
        <w:t>Bezüglich der umstrittenen Diagnose aus psychiatrischer Sicht ist anzumerken, dass nach der höchstrichterlichen Rechtsprechung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Berichte von behandelnden Ärzten sind aufgrund der auftragsrechtlichen Vertrauensstellung zum Patienten hingegen mit Vorbehalt zu würdigen (BGE 125 V 353 E. 3b/bb und cc mit weiteren Hinweisen; Urteil des EVG vom 9. August 2000, I 437/99 E. 4b/bb; Urteil des EVG vom 20. März 2006, I 655/05 E. 5.4 mit Hinweisen). Allerdings ist den Erkenntnissen behandelnder Fachärzte im Rahmen der Abklärung der Arbeitsfähigkeit durchaus Gehör zu schenken (vgl. Urteil des Bundesgerichts 9C_24/2008 vom 27. Mai 2008 E. 2.3.2, publiziert in: Plädoyer 2009 S. 72ff.). Ob vorliegend - wie von den Gutachtern der asim diagnostiziert - eine Anpassungsstörung mit längerer depressiver Reaktion (ICD-10: F43.21) oder - wie vom behandelnden Psychiater, Dr. med. F._______, attestiert - eine posttraumatische Verbitterungsstörung vorliegt, kann jedoch offen bleiben, zumal die Beschwerdeführerin, wie nachfolgend darzulegen ist (vgl. E. 5 hiernach), bereits aufgrund der Beurteilung von Dr. med. E._______ - aus rein rheumatologischer Sicht - Anspruch auf eine ganze Rente hat.</w:t>
      </w:r>
    </w:p>
    <w:p>
      <w:r>
        <w:rPr>
          <w:b/>
        </w:rPr>
        <w:t>E. 5.1</w:t>
      </w:r>
    </w:p>
    <w:p>
      <w:r>
        <w:t>Die Bemessungsgrundlagen für den von der IVSTA vorgenommenen Einkommensvergleich werden von der Beschwerdeführerin nicht beanstandet. Verglichen wurde dabei das Einkommen pro Jahr ohne Invalidität von Fr. 94'679.- (gemäss Verfügung vom 18. April 2000: Fr. 88'320.- bei einem Pensum von 100%, zuzüglich Nominallohnentwicklung bis 2005) und das zumutbare Einkommen pro Jahr mit Invalidität von Fr. 33'513.- (Schweizerische Lohnstrukturerhebung [LSE] für 2004 des Bundesamtes für Statistik, Nordwestschweiz, TA1, Anforderungsniveau 2, Frauen, angepasst an die durchschnittliche Wochenarbeitszeit von 41.6 Stunden, zuzüglich Nominallohnentwicklung bis 2005: Fr. 79'664.- bei einem Pensum von 100%; Fr. 33'513.- bei einem Pensum von 3.5 Stunden pro Tag). Bei einer Arbeitsfähigkeit von 30% (vgl. E. 4.4 hiervor) resultiert ein Invaliditätsgrad von 75% (aufgerundet; vgl. BGE 130 V 121 E. 3.2; [{94'679 - 23'899} x 100] : 94'679 = 74.76%). Die Beschwerde ist daher gutzuheissen und der angefochtene Einspracheentscheid vom 24. April 2007 aufzuheben. Der Beschwerdeführerin ist ab April 2007 (vgl. E. 3.6 hiervor) eine ganze Invalidenrente auszurichten.</w:t>
      </w:r>
    </w:p>
    <w:p>
      <w:r>
        <w:rPr>
          <w:b/>
        </w:rPr>
        <w:t>E. 5.2</w:t>
      </w:r>
    </w:p>
    <w:p>
      <w:r>
        <w:t>Anzumerken bleibt, dass neben dem Rückgriff auf die Tabellenlöhne der Schweizerischen Lohnstrukturerhebung (LSE) vorliegend auch die Gewährung eines leidensbedingten Abzugs in Betracht zu ziehen wäre. Denn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Der Einfluss sämtlicher Merkmale auf das Invalideneinkommen ist nach pflichtgemässem Ermessen gesamthaft zu schätzen, wobei der Abzug auf 25% zu begrenzen ist (BGE 129 V 472 E. 4.2.3 mit Hinweisen). Aufgrund des Alters der Beschwerdeführerin im Zeitpunkt des angefochtenen Entscheids (knapp 51 Jahre), ihrer psychischen Leiden sowie der Tatsache, dass Tätigkeiten in wirbelsäulenbelastenden Zwangshaltungen nicht mehr zumutbar sind dürfte sich im vorliegenden Fall ein leidensbedingter Abzug in der Grössenordnung von 15% rechtfertigen. Aufgrund des festgestellten Invaliditätsgrades von 75% und der damit einhergehenden Zusprechung einer ganzen Invalidenrente (vgl. E. 5.1 hiervor) kann die Frage des leidensbedingten Abzuges vorliegend jedoch offen gelassen werden.</w:t>
      </w:r>
    </w:p>
    <w:p>
      <w:r>
        <w:rPr>
          <w:b/>
        </w:rPr>
        <w:t>E. 5.3</w:t>
      </w:r>
    </w:p>
    <w:p>
      <w:r>
        <w:t>Der Vollständigkeit halber ist darauf hinzuweisen, dass bei der von der IVSTA in ihrem Einspracheentscheid angenommenen Arbeitsfähigkeit von 3.5 Stunden pro Tag und einem leidensbedingten Abzug von 15% ein Invaliditätsgrad von 70% resultieren würde ([{94'679 - 28'486} x 100] : 94'679 = 69.91%). Somit erweist sich die Gutheissung der Beschwerde auch aus diesem Blickwinkel als gerechtfertigt.</w:t>
      </w:r>
    </w:p>
    <w:p>
      <w:r>
        <w:rPr>
          <w:b/>
        </w:rPr>
        <w:t>E. 6</w:t>
      </w:r>
    </w:p>
    <w:p>
      <w:r>
        <w:t>Zu befinden bleibt noch über die Verfahrenskosten und eine allfällige Parteientschädigung.</w:t>
      </w:r>
    </w:p>
    <w:p>
      <w:r>
        <w:rPr>
          <w:b/>
        </w:rPr>
        <w:t>E. 6.1</w:t>
      </w:r>
    </w:p>
    <w:p>
      <w:r>
        <w:t>Bei diesem Ausgang des Verfahrens sind keine Verfahrenskosten zu erheben (Art. 63 Abs. 1 und 2 VwVG). Im Übrigen geht es im vorliegenden Verfahren um die Bewilligung bzw. Verweigerung von Versicherungsleistungen, weshalb auch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AHVG).</w:t>
      </w:r>
    </w:p>
    <w:p>
      <w:r>
        <w:rPr>
          <w:b/>
        </w:rPr>
        <w:t>E. 6.2</w:t>
      </w:r>
    </w:p>
    <w:p>
      <w:r>
        <w:t>Der obsiegenden Beschwerdeführerin, die sich anwaltlich vertreten liess, ist für die notwendigen und verhältnismässig hohen Kosten eine Parteientschädigung zuzusprechen. Diese wird unter Berücksichtigung des gebotenen und aktenkundigen Aufwands auf Fr. 2'000.- festgesetzt (vgl. Art. 64 Abs. 1 VwVG und Art. 7 bis 10 sowie Art. 14 Abs. 2 des Reglements vom 21. Februar 2008 über die Kosten und Entschädigungen vor dem Bundesverwaltungsgericht [VGKE; SR 173.320.2]).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