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C-3711/2023 vom 10. Mai 2023</w:t>
      </w:r>
    </w:p>
    <w:p>
      <w:r>
        <w:t>Bundesverwaltungsgericht, 2023-05-10, IT</w:t>
      </w:r>
    </w:p>
    <w:p>
      <w:r>
        <w:rPr>
          <w:b/>
        </w:rPr>
        <w:t xml:space="preserve">Quelle: </w:t>
      </w:r>
      <w:r>
        <w:t>https://mcp.opencaselaw.ch/entscheid/bvger_C-3711_2023_d20230510</w:t>
      </w:r>
    </w:p>
    <w:p>
      <w:r>
        <w:t>FR: TAF C-3711/2023 du 10 mai 2023</w:t>
      </w:r>
    </w:p>
    <w:p>
      <w:r>
        <w:t>IT: TAF C-3711/2023 del 10 maggio 2023</w:t>
      </w:r>
    </w:p>
    <w:p>
      <w:pPr>
        <w:pStyle w:val="Heading2"/>
      </w:pPr>
      <w:r>
        <w:t>Regeste</w:t>
      </w:r>
    </w:p>
    <w:p>
      <w:r>
        <w:t>Revisione della rendita | Assicurazione per l'invalidità; domanda di revisione (decisione del 10 maggio 2023)</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t>C-3711/2023 Pagina 7</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La ricorrente è cittadina di uno Stato membro della Comunità europea, è domiciliata in Italia e sussiste un nesso transnazionale, la medesima es- sendo stata assicurata ed avendo lavorato in Svizzera negli anni dal 1999 al 2005 (doc. UAIE 59;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w:t>
      </w:r>
    </w:p>
    <w:p>
      <w:r>
        <w:t>C-3711/2023 Pagina 8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per il diritto ad una rendita d’invalidità svizzera, sono regolate dal diritto interno svizzero (art. 46 cpv.</w:t>
      </w:r>
    </w:p>
    <w:p>
      <w:r>
        <w:rPr>
          <w:b/>
        </w:rPr>
        <w:t>E. 2</w:t>
      </w:r>
    </w:p>
    <w:p>
      <w:r>
        <w:t>La ricorrente è cittadina di uno Stato membro della Comunità europea, è domiciliata in Italia e sussiste un nesso transnazionale, la medesima essendo stata assicurata ed avendo lavorato in Svizzera negli anni dal 1999 al 2005 (doc. UAIE 59;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per il diritto ad una rendita d'invalidità svizzera, sono regolate dal diritto interno svizzero (art. 46 cpv. 3 del Regolamento n. 883/2004 in relazione con l'Allegato VII del regolamento medesimo; DTF 130 V 253 consid. 2.4).</w:t>
      </w:r>
    </w:p>
    <w:p>
      <w:r>
        <w:rPr>
          <w:b/>
        </w:rPr>
        <w:t>E. 3</w:t>
      </w:r>
    </w:p>
    <w:p>
      <w:r>
        <w:t>del Regolamento n. 883/2004 in relazione con l’Allegato VII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3.2.1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rPr>
          <w:b/>
        </w:rPr>
        <w:t>E. 3.2.2</w:t>
      </w:r>
    </w:p>
    <w:p>
      <w:r>
        <w:t>In caso di revisione della rendita,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sull'invali- dità e sulla rendita nell'assicurazione per l'invalidità [CIRAI; valida dal 1° gennaio 2022, stato al 1° luglio 2022], cifre marginali 9100 e 9102 in com- binazione con le cifre marginali 5500 a 5505).</w:t>
      </w:r>
    </w:p>
    <w:p>
      <w:r>
        <w:rPr>
          <w:b/>
        </w:rPr>
        <w:t>E. 3.2.3</w:t>
      </w:r>
    </w:p>
    <w:p>
      <w:r>
        <w:t>La domanda di revisione è stata presentata il 7 dicembre 2022. Nel caso in esame, non appare potersi escludere, in virtù della documenta- zione medica agli atti, che la modifica determinante, ai sensi dell’art. 88a OAI, possa essere intervenuta prima del 1° gennaio 2022 (v. consid. 7 del presente giudizio). Per quanto attiene alla presente procedura di ricorso è</w:t>
      </w:r>
    </w:p>
    <w:p>
      <w:r>
        <w:t>C-3711/2023 Pagina 9 pertanto fatto riferimento alla versione della LAI e dell’OAI in vigore fino al 31 dicembre 2021. Va altresì rilevato che in considerazione dell’esito della presente lite – la decisione impugnata, che viola il diritto federale (accerta- mento insufficiente dei fatti giuridicamente rilevanti) incorrendo comunque nell’annullamento con rinvio degli atti all’autorità inferiore per completa- mento dell’istruzione e pronuncia di una nuova decisione – nulla sarebbe mutato quand’anche si fossero applicate in questa sede le disposizioni della LAI e dell’OAI in vigore dal 1° gennaio 2022. Incomberà all’UAIE – nell’ambito della procedura istruttoria completiva che si rende appunto ne- cessaria alfine di un sufficiente accertamento dei fatti giuridicamente rile- vanti – di determinare il diritto applicabile alla procedura di revisione in esame promossa dalla ricorrente (disposizioni legali nel tenore in vigore fino al 31 dicembre 2021 oppure disposizioni legali nel tenore in vigore dal 1° gennaio 2022).</w:t>
      </w:r>
    </w:p>
    <w:p>
      <w:r>
        <w:rPr>
          <w:b/>
        </w:rPr>
        <w:t>E. 3.3</w:t>
      </w:r>
    </w:p>
    <w:p>
      <w:r>
        <w:t>Il potere cognitivo di questo Tribunale è delimitato dalla data della de- cisione impugnata, in concreto il 10 maggio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nonché 143 V 418 consid. 6 segg.). Il Tribunale federale ha suddiviso gli indicatori per la valutazione della capacità lavorativa in due categorie</w:t>
      </w:r>
    </w:p>
    <w:p>
      <w:r>
        <w:t>C-3711/2023 Pagina 15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rPr>
          <w:b/>
        </w:rPr>
        <w:t>E. 4.2</w:t>
      </w:r>
    </w:p>
    <w:p>
      <w:r>
        <w:t>In virtù dell’art. 17 cpv. 1 LPGA (nella versione in vigore fino al 31 di- cembre 2021), se il grado d’invalidità del beneficiario della rendita subisce una notevole modificazione, per il futuro la rendita è aumentata o ridotta proporzionalmente o soppressa, d’ufficio o su richiesta.</w:t>
      </w:r>
    </w:p>
    <w:p>
      <w:r>
        <w:rPr>
          <w:b/>
        </w:rPr>
        <w:t>E. 4.3</w:t>
      </w:r>
    </w:p>
    <w:p>
      <w:r>
        <w:t>Giusta l'art. 87 cpv. 2 OAI, se è fatta domanda di revisione, nella do- manda si deve dimostrare che il grado d'invalidità è cambiato in misura rilevante per il diritto alle prestazioni.</w:t>
      </w:r>
    </w:p>
    <w:p>
      <w:r>
        <w:t>C-3711/2023 Pagina 10</w:t>
      </w:r>
    </w:p>
    <w:p>
      <w:r>
        <w:rPr>
          <w:b/>
        </w:rPr>
        <w:t>E. 4.4.1</w:t>
      </w:r>
    </w:p>
    <w:p>
      <w:r>
        <w:t>Va altresì rammentato che il grado di prova richiesto dall'art. 87 cpv. 2 OAI è attenuato in quanto non è necessario che l'amministrazione rag- giunga il convincimento, nel senso della verosimiglianza preponderante, che rispetto all'ultima decisione cresciuta in giudicato sia effettivamente su- bentrata una modifica rilevante. Basta piuttosto che sussistano almeno in- dizi plausibili a favore della circostanza invocata, ferma restando comun- que la possibilità che la modifica invocata venga poi smentita da un più attento esame (v. le sentenze del TF 9C_367/2016 del 10 agosto 2016 consid. 2.2 e 9C_708/2007 dell'11 settembre 2008 consid. 2.2 e relativi riferimenti).</w:t>
      </w:r>
    </w:p>
    <w:p>
      <w:r>
        <w:rPr>
          <w:b/>
        </w:rPr>
        <w:t>E. 4.4.2</w:t>
      </w:r>
    </w:p>
    <w:p>
      <w:r>
        <w:t>La condizione di verosimiglianza posta dall'art. 87 cpv. 2 OAI deve permettere all'amministrazione, che ha precedentemente rifiutato una pre- stazione o comunque una sua revisione con provvedimento cresciuto in giudicato, di scartare senza ulteriori esami nuove domande con le quali l'assicurato si limita a ripetere gli stessi argomenti, senza allegare una mo- difica di fatti determinanti (DTF 125 V 410 consid. 2b). Adita con una nuova domanda, l'amministrazione deve così cominciare con l'esaminare se le allegazioni dell'assicurato sono, in maniera generale, plausibili, in altri ter- 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 prezzamento che il giudice è di principio tenuto a rispettare (v. sentenze del TF 9C_708/2007 consid. 2.3 e relativi riferimenti, 9C_860/2007 del 10 dicembre 2008 consid. 5 e I 52/03 del 16 gennaio 2004 consid. 3).</w:t>
      </w:r>
    </w:p>
    <w:p>
      <w:r>
        <w:rPr>
          <w:b/>
        </w:rPr>
        <w:t>E. 4.5</w:t>
      </w:r>
    </w:p>
    <w:p>
      <w:r>
        <w:t>L'art. 88a cpv. 2 OAI prevede che se la capacità al guadagno o la ca- pacità di svolgere le mansioni consuete peggiora, il cambiamento va tenuto in considerazione non appena è durato tre mesi senza interruzione note- vole. L'aumento della rendita, dell'assegno per grandi invalidi o del contri- buto per l'assistenza avviene al più presto se l'assicurato ha chiesto la re- visione a partire dal mese in cui la domanda è stata inoltrata (art. 88bis cpv. 1 lett. a OAI).</w:t>
      </w:r>
    </w:p>
    <w:p>
      <w:r>
        <w:t>C-3711/2023 Pagina 11</w:t>
      </w:r>
    </w:p>
    <w:p>
      <w:r>
        <w:rPr>
          <w:b/>
        </w:rPr>
        <w:t>E. 4.6</w:t>
      </w:r>
    </w:p>
    <w:p>
      <w:r>
        <w:t>Costituisce motivo di revisione della rendita d’invalidità ogni modifica rilevante delle circostanze di fatto suscettibile d’influire sul grado d’invali- dità e, quindi, sul diritto alla rendita. Per conseguenza, la rendita può es- 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 sid. 5.2). In tale evenienza i parametri di calcolo dell’invalidità, compresi gli aspetti parziali del diritto alla rendita (quali sono segnatamente la determi- nazione del reddito con e senza invalidità), possono essere ridefiniti fa- cendo capo alle regole applicabili al momento del nuovo esame (sentenza del TF 8C_556/2010 del 24 gennaio 2011 consid. 5 e relativi riferimenti). Irrilevante è invece, una diversa valutazione di una fattispecie restata so- stanzialmente immutata (DTF 141 V 9 consid. 2.3; sentenza del TF 8C_534/2014 del 13 agosto 2014 consid. 3.2).</w:t>
      </w:r>
    </w:p>
    <w:p>
      <w:r>
        <w:rPr>
          <w:b/>
        </w:rPr>
        <w:t>E. 4.7.1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147 V 167 consid. 4.1; 133 V 108 consid. 5.4; sen- tenza del TF 9C_664/2013 del 15 gennaio 2014 consid. 4.4.1). Una sem- plice comunicazione, ai sensi dell’art. 74ter lett. f OAI e dell’art. 74quater cpv. 1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(sentenze del TF 9C_140/2017 del 18 agosto 2017 consid. 4.2, 9C_329/2015 del 20</w:t>
      </w:r>
    </w:p>
    <w:p>
      <w:r>
        <w:t>C-3711/2023 Pagina 12 novembre 2015 consid. 5.2, 8C_162/2015 del 30 settembre 2015 consid. 2.1 e 9C_46/2009 del 14 agosto 2009 consid. 3.1).</w:t>
      </w:r>
    </w:p>
    <w:p>
      <w:r>
        <w:rPr>
          <w:b/>
        </w:rPr>
        <w:t>E. 4.7.2</w:t>
      </w:r>
    </w:p>
    <w:p>
      <w:r>
        <w:t>Il periodo di riferimento nell'ambito della presente vertenza è quello intercorrente tra il 24 giugno 2013 – data della decisione dell’UAIE me- diante la quale è stata accordata la mezza rendita d’invalidità – ed il 10 maggio 2023, data della decisione impugnata, fermo restando che un’eventuale modifica della rendita potrebbe intervenire al più presto da dicembre 2022 (art. 88bis cpv. 1 lett. a OAI). La decisione dell’UAIE del 12 luglio 2016 e la comunicazione dell’UAIE del 14 febbraio 2020, nonostante nell’ambito di queste revisioni siano state effettuate delle misure d’istru- zione, non possono per contro costituire base di riferimento nel tempo in relazione alla revisione promossa nel 2022 e decisa mediante il provvedi- mento qui impugnato. In effetti, con riferimento alla procedura di revisione conclusasi con la decisione del 12 luglio 2016, non può ritenersi un apprez- zamento conforme al diritto quello secondo cui, nonostante il medico SMR abbia rilevato che la ricorrente era affetta da una patologia neurologica (sclerosi multipla in forma remittente-recidivante) e soffriva di patologie psi- chiche (sindrome depressiva persistente e sindrome ansioso-fobica), possa concludersi, senza verifiche approfondite e precise dal lato psichico, con la constatazione che la situazione dal profilo neurologico è rimasta in- variata rispetto a quella esistente al momento della decisione del 24 giugno 2013. Quanto alla comunicazione del 14 febbraio 2020, la stessa non si fonda su una constatazione dei fatti pertinente rispettivamente su un ap- prezzamento delle prove conforme al diritto. Basti rilevare – senza che nell’ambito di tale procedura di revisione siano stati effettuati degli accerta- menti psichici – vi è stata una progressione dell’affezione neurologica (la sclerosi multipla) dopo la decisione del 12 luglio 2016, dal momento che – come rilevato dal medico SMR nella presa di posizione del 9 gennaio 2020 (doc. UAIE 208) – il rapporto neurologico del 1° luglio 2019 (doc. UAIE 204) segnalava la comparsa di disturbi della deambulazione e valutava un grado di disabilità pari a 4.5 (il grado di disabilità della sclerosi multipla essendo passato da 2 nel 2016 a 4.5 nel 2019, per cui si giustificava, dal 1° luglio 2019, un’incapacità lavorativa del 100% nell’attività di magazziniera) ed il referto di risonanza magnetica del 4 giugno 2019 (doc. UAIE 203) eviden- ziava nuove lesioni demielinizzanti.</w:t>
      </w:r>
    </w:p>
    <w:p>
      <w:r>
        <w:rPr>
          <w:b/>
        </w:rPr>
        <w:t>E. 5.1</w:t>
      </w:r>
    </w:p>
    <w:p>
      <w:r>
        <w:t>Il giudice delle assicurazioni sociali deve esaminare in maniera obiet- tiva tutti i mezzi di prova, indipendentemente dalla loro provenienza, e poi decidere se i documenti messi a disposizione permettono di giungere ad</w:t>
      </w:r>
    </w:p>
    <w:p>
      <w:r>
        <w:t>C-3711/2023 Pagina 13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5.3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w:t>
      </w:r>
    </w:p>
    <w:p>
      <w:r>
        <w:t>C-3711/2023 Pagina 14 conoscenze specialistiche – la situazione medica e di formulare delle rac- comandazioni quanto al seguito da dare all’incarto da un punto di vista me- 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5.5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5.6</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5.7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Nell’ambito della procedura di revisione che ha condotto alla decisione del 24 giugno 2013, la mezza rendita d’invalidità è stata assegnata alla ricor- rente a decorrere dal 1° agosto 2011 in virtù di affezioni neurologiche e psichiche, la medesima soffrendo di sclerosi multipla (EDSS 2.0) – in trat- tamento immunomodulatorio dal 2006, con lieve emisintomatologia pirami- dale destra – sindrome psico-organica lieve (ICD 10 F 06.7) e possibile sindrome di Fatigue, nonché di sindrome depressiva persistente (ICD 10 F 34.9) e di sindrome ansiosa a note fobiche (ICD 10 F 41.0). Le altre pato- logie somatiche ritenute (dolori nell’ambito di disturbi statici e disturbi di tipo degenerativo al passaggio lombare con dolori alla muscolatura gluteale de- stra, episodi dolorosi diffusi di tipo muscolare in relazione con la terapia farmacologica per la sclerosi multipla, cervicalgie su discopatia C4-C5, ipertensione arteriosa, obesità) sono state considerate senza incidenza sulla residua capacità lavorativa (v. la perizia pluridisciplinare del 14 gen- naio 2013 del SAM [doc. UAIE 139]; v. anche le prese di posizione del gennaio, febbraio e marzo 2013 dei medici SMR [doc. UAIE 142]).</w:t>
      </w:r>
    </w:p>
    <w:p>
      <w:r>
        <w:rPr>
          <w:b/>
        </w:rPr>
        <w:t>E. 7.1</w:t>
      </w:r>
    </w:p>
    <w:p>
      <w:r>
        <w:t>Nell’ambito della procedura di revisione promossa con istanza del 7 dicembre 2022, l’UAIE ha chiesto all’INPS di (…), con scritto del 4 gennaio</w:t>
      </w:r>
    </w:p>
    <w:p>
      <w:r>
        <w:t>C-3711/2023 Pagina 16 2023 (doc. UAIE 217), che la ricorrente doveva essere sottoposta ad un esame sullo stato attuale di salute, da redigere su formulario E 213, e ad un esame neurologico. Agli atti di causa risultano però essere stati prodotti, peraltro dalla ricorrente medesima, il questionario per la revisione della rendita (doc. UAIE 219), firmato dall’insorgente (pag. 3) e dal dott. D._______ (pag. 4), nonché il rapporto neurologico del 31 gennaio 2023 della professoressa E._______, neurologa curante della ricorrente (doc. UAIE 220). Manca dunque perlomeno la perizia dettagliata sullo stato della salute attuale dell’insorgente, redatta su formulario E 213. In siffatte circo- stanze, il medico dell’UAIE dott. C._______, specialista in medicina gene- rale, non poteva nella sua brevissima presa di posizione del 22 febbraio 2023 (doc. UAIE 223) limitarsi ad esaminare il menzionato rapporto neuro- logico del 31 gennaio 2023 e poi accontentarsi di motivare l’assenza di modifiche significative dello stato di salute della ricorrente con l’indicazione secondo la quale la scala di disabilità relativa alla sclerosi multipla è rima- sta invariata (EDDS 4.5). In effetti, è noto che la menzionata scala di disa- bilità – largamente utilizzata in tutti i centri SM, dal momento che fornisce informazioni utili per monitorare la progressione della malattia e l’efficacia del trattamento – non ha nulla a che vedere con le percentuali di invalidità aventi validità medico-legale, in altri termini non è direttamente collegata alla capacità lavorativa rispettivamente non è un indicatore diretto della ca- pacità lavorativa. Inoltre, la rendita in corso è stata assegnata in favore della ricorrente anche per problemi psichici, i quali tuttavia non sono stati oggetto di esame, fermo restando che non è stata neppure verificata, se del caso approfondita, l’esistenza di ulteriori affezioni aventi una potenziale incidenza sulla residua capacità lavorativa, segnatamente di natura oftal- mologica (v., in particolare, consid. 7.4 del presente giudizio), intervenute nel periodo determinante (v. consid. 4.7.2 del presente giudizio). In virtù di tale insufficiente/incompleta istruzione – vedi su questo punto più in detta- glio i consid. 7.2 a 7.4 del presente giudizio – l’UAIE non poteva respingere nel merito la domanda di revisione presentata dalla ricorrente, ma avrebbe dovuto far effettuare una perizia pluridisciplinare in Svizzera (v. consid. 9.2 del presente giudizio).</w:t>
      </w:r>
    </w:p>
    <w:p>
      <w:r>
        <w:rPr>
          <w:b/>
        </w:rPr>
        <w:t>E. 7.2.1</w:t>
      </w:r>
    </w:p>
    <w:p>
      <w:r>
        <w:t>Quanto alla valutazione sullo stato di salute neurologico, nel rapporto del 16 novembre 2012 (doc. UAIE 139 pag. 46), alla base della perizia pluridisciplinare del gennaio 2013, il perito neurologo ha rilevato che la ri- corrente soffriva di sclerosi multipla dal 2005. L’esame clinico aveva evi- denziato una lieve emisindrome piramidale a destra con lieve paresi dei movimenti di flessione ed estensione del piede destro, asimmetria dei</w:t>
      </w:r>
    </w:p>
    <w:p>
      <w:r>
        <w:t>C-3711/2023 Pagina 17 riflessi a destra più che a sinistra, segni piramidali positivi a destra, lieve atassia del tronco e della marcia. Secondo il perito, l’insorgente presentava solo minimi segni neurologici, in presenza di un quadro clinico nettamente migliorato rispetto a fine 2005. Si trattava, a suo giudizio, di un’evoluzione piuttosto benigna (della malattia) – la ricorrente negli ultimi sei anni non aveva presentato nuovi attacchi della malattia – con un quadro clinico sta- bilizzato, senza segni di una nuova acutizzazione agli accertamenti radio- logici effettuati. Il grado di disabilità della sclerosi multipla era pari a 2.0. Sempre secondo il neurologo, l’affaticabilità descritta dall’insorgente era collegata ad un effetto collaterale della terapia immunomodulatoria asso- ciato ad un lieve stato depressivo. Il perito aveva pertanto ritenuto una ca- pacità lavorativa del 50% nell’attività di magazziniera ed una capacità la- vorativa del 65% in un’attività confacente allo stato di salute.</w:t>
      </w:r>
    </w:p>
    <w:p>
      <w:r>
        <w:rPr>
          <w:b/>
        </w:rPr>
        <w:t>E. 7.2.2</w:t>
      </w:r>
    </w:p>
    <w:p>
      <w:r>
        <w:t>Quanto all’evoluzione nel tempo della sclerosi multipla, la scala di disabilità dovuta alla sclerosi multipla (EDSS) – come rilevato dai medici dell’UAIE (v. le prese di posizione del 22 febbraio 2023 [doc. UAIE 223] e del 30 gennaio 2024 [doc. TAF 11]) – è rimasta invariata dal 2019. I rapporti neurologici del 1° luglio 2019, 15 novembre 2021 e 3 gennaio 2023 (doc. UAIE 204, UAIE 216 e UAIE 220) riferiscono infatti che il grado di disabilità della sclerosi multipla è pari a 4.5. Sennonché, i disturbi correlati alla scle- rosi multipla hanno subito un cambiamento significativo. Se nel rapporto neurologico del 16 novembre 2012, era indicata la presenza di una lieve emisindrome piramidale a destra con lieve paresi dei movimenti di fles- sione ed estensione del piede destro, asimmetria dei riflessi a destra più che a sinistra, segni piramidali positivi a destra, lieve atassia del tronco e della marcia (doc. UAIE 139 pag. 46), la situazione appare essersi modifi- cata a partire dal 1° luglio 2019 (doc. UAIE 195), data di un rapporto neu- rologico, in cui sono evidenziati, fra gli altri, paralisi periferica del VII nervo cranico di destra, deambulazione atassica con tandem ineseguibile, oscil- lazioni agli arti inferiori alla manovra di Mingazzini, tetraipereflessia, ipopal- lestesia lieve arto superiore destro ed agli arti inferiori bilateralmente, di- sturbi poi confermati nel rapporto neurologico del 15 novembre 2011 (doc. UAIE 216), in cui è altresì riferito di slivellamento all’arto superiore alla ma- novra di Mingazzini e di ipoestesia all’arto inferiore sinistro. Il rapporto neu- rologico del 31 gennaio 2023 (doc. UAIE 220) segnala poi lenta caduta agli arti inferiori alla manovra di Mingazzini e lieve urgenza minzionale. Si giu- stifica pertanto di sottoporre il caso per valutazione ad uno specialista in neurologia.</w:t>
      </w:r>
    </w:p>
    <w:p>
      <w:r>
        <w:t>C-3711/2023 Pagina 18</w:t>
      </w:r>
    </w:p>
    <w:p>
      <w:r>
        <w:rPr>
          <w:b/>
        </w:rPr>
        <w:t>E. 7.3.1</w:t>
      </w:r>
    </w:p>
    <w:p>
      <w:r>
        <w:t>Quanto alle indicazioni sullo stato di salute psichico, nel rapporto del</w:t>
      </w:r>
    </w:p>
    <w:p>
      <w:r>
        <w:rPr>
          <w:b/>
        </w:rPr>
        <w:t>E. 7.3.2</w:t>
      </w:r>
    </w:p>
    <w:p>
      <w:r>
        <w:t>Ciò premesso, appare poco chiaro, in assenza di un’adeguata moti- vazione, per quale motivo l’UAIE non abbia ritenuto necessario sottoporre l’insorgente (anche) ad un esame psichico, la mezza rendita d’invalidità essendo stata riconosciuta (anche) per motivi psichici (sindrome depres- siva persistente, sindrome ansiosa a note fobiche, sindrome psicoorganica lieve). Mancano, tuttavia, negli atti di causa, necessari, precisi e dettagliati ragguagli sui disturbi psichici, sugli aspetti dello stato psichico, sull’evolu- zione della malattia, sulla prognosi, sulla terapia e sulle conseguenze a svolgere l’attività di magazziniera ed un’attività confacente allo stato di sa- lute. Inoltre, secondo la giurisprudenza del Tribunale federale, la capacità (lavorativa) esigibile di una persona che soffre di una malattia psichica deve essere valutata sulla base di una visione d’insieme, nell’ambito di una procedura d’accertamento dei fatti strutturata fondata su indicatori atta a stabilire, da un lato, i fattori invalidanti e, dall’altro, le risorse della persona (DTF 145 V 361 consid. 3.1; 141 V 281 consid. 2, 3.4-3.6 e 4.1).</w:t>
      </w:r>
    </w:p>
    <w:p>
      <w:r>
        <w:rPr>
          <w:b/>
        </w:rPr>
        <w:t>E. 7.4</w:t>
      </w:r>
    </w:p>
    <w:p>
      <w:r>
        <w:t>Per il resto, nel rapporto neurologico del 16 novembre 2012 (doc. UAIE 139 pag. 46), alla base della perizia pluridisciplinare del gennaio 2013, era</w:t>
      </w:r>
    </w:p>
    <w:p>
      <w:r>
        <w:t>C-3711/2023 Pagina 19 in particolare indicato che, nel novembre 2005, l’insorgente aveva sofferto di una neurite retrobulbare sinistra. Quanto ai documenti medici più recenti, il referto neurologico del 15 gennaio 2020 (doc. TAF 9) evidenzia “un ritardo della conduzione nervosa lungo le vie visive di destra”. Il certificato oculi- stico del 26 febbraio 2020 (doc. TAF 9) riferisce di “percezione delle linee” all’occhio destro. Nel certificato neurologico del 15 novembre 2021 (doc. UAIE 216), è indicato che all’esame obiettivo è rilevabile “calo del visus” ed esoforia all’occhio destro. Nel certificato neurologico del 31 gennaio 2023 (doc. TAF 1, doc. 4) è poi segnalato “offuscamento visivo in occhio destro”. Il certificato oculistico del 5 novembre 2023 (doc. TAF 9) conclude infine a “visus spento” all’occhio destro. La valutazione del medico dell’UAIE dott. C._______, specialista in medicina generale, di cui alla presa di posizione del 28 settembre 2023 (doc. TAF 6), secondo cui “non vedo una differenza significativa tra le espressioni calo del visus sull’occhio destro [rapporto neurologico del 15 novembre 2021] e l’offuscamento vi- sivo dell’occhio destro [rapporto neurologico del 31 gennaio 2023]; nel campo oftalmologico, offuscamento significa una vista annebbiata oppure sfocata e non perdita completa” non appare condivisibile nella sua generi- cità, senza specifico esame specialistico. Pure un accertamento approfon- dito dell’affezione oftalmologica è dunque indispensabile per poter valutare l’influsso dell’insieme delle affezioni di cui soffre la ricorrente sulla sua re- sidua capacità lavorativa. 8. Da quanto esposto, discende che la decisione impugnata, che viola il diritto federale – accertamento insufficiente dei fatti giuridicamente rilevanti – in- corre nell'annullamento. 9.</w:t>
      </w:r>
    </w:p>
    <w:p>
      <w:r>
        <w:rPr>
          <w:b/>
        </w:rPr>
        <w:t>E. 8</w:t>
      </w:r>
    </w:p>
    <w:p>
      <w:r>
        <w:t>Da quanto esposto, discende che la decisione impugnata, che viola il diritto federale - accertamento insufficiente dei fatti giuridicamente rilevanti - incorre nell'annullamento.</w:t>
      </w:r>
    </w:p>
    <w:p>
      <w:r>
        <w:rPr>
          <w:b/>
        </w:rPr>
        <w:t>E. 9</w:t>
      </w:r>
    </w:p>
    <w:p>
      <w:r>
        <w:t>novembre 2012 (doc. UAIE 139 pag. 33), alla base della perizia pluridi- sciplinare del gennaio 2013, la perita psichiatra ha segnalato che la ricor- rente aveva manifestato una reazione da lutto alla perdita della madre con ritiro, depressione, riduzione dell’appetito, perdita di peso. Nella fase di re- cupero, era subentrata la sclerosi multipla, che aveva leso le sue basi strut- turali, riducendone l’autonomia, la stenia, la caricabilità psicofisica. Si era sentita malata, diversa e da proteggere. Temeva la dipendenza come espressione dei propri limiti e come inducente un bisogno dell’altro che acuiva il rischio di profonda destabilizzazione in caso di perdita. Secondo la perita, dalla reazione da lutto del 2002-2003, si era strutturato un quadro depressivo persistente che si associava a claustrofobia con episodi di an- sia somatizzata acuta in caso di situazione fobica. La ricorrente appariva depressa, ansiosa, rallentata, difettosa nella capacità organizzativa e nella caricabilità psicofisica. La perita aveva pertanto ritenuto che l’insorgente soffriva di sindrome depressiva persistente (ICD 10 F 34.9), sindrome an- siosa a note fobiche (ICD 10 F 41.9) e sindrome psicoorganica lieve (ICD</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C-2509/2021 del 20 giugno 2023 consid. 10.1). In particolare, esso si sostituirà all'autorità infe- riore se gli atti sono completi e comunque sufficienti a statuire sull'applica- zione del diritto federale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w:t>
      </w:r>
    </w:p>
    <w:p>
      <w:r>
        <w:t>C-3711/2023 Pagina 20 rilevanti e ad emanare una nuova decisione. La cassazione si giustifica per il fatto che dovranno essere eseguiti i necessari accertamenti medici, se- gnatamente una perizia pluridisciplinare neurologica, psichiatrica ed oftal- mologica, da svolgersi in Svizzera (i periti dovendo conoscere i principi della medicina assicurativa svizzera [v., fra le altre, le sentenze del TAF C- 4118/2020 del 18 febbraio 2022 consid. 10.3, C- 2102/2020 consid. 7.11 e C-5774/2019 del 26 agosto 2021 consid. 6.2]; cfr., sulla possibilità di rin- vio all'autorità inferiore in siffatte circostanze [nel senso dell’effettuazione di una perizia neurologica, di una perizia psichiatrica e di una perizia oftal- mologica necessarie non effettuate], DTF 137 V 210 consid. 4.4.1.4 e sen- tenza del TF 8C_633/2014 dell’11 dicembre 2014 consid. 3.2 e 3.3), non- ché effettuato ogni ulteriore esame che pure l'evoluzione nel tempo dello stato di salute della ricorrente dovesse ancora rendere necessario (la me- desima soffrendo altresì di cervicalgie su discopatia C4-C5 e dolori nella zona lombare; v. la perizia pluridisciplinare del 14 gennaio 2013 del SAM [doc. UAIE 139]). Per il resto, e a seconda del risultato della citata perizia pluridisciplinare, l'UAIE dovrà pronunciarsi sulla sfruttabilità di un’(even- tuale) residua capacità lavorativa medico-teorica nonché, a seconda del risultato di tale esame, eseguire un confronto dei redditi determinanti sulla base delle possibili attività sostitutive adeguate correttamente determinate e ritenute.</w:t>
      </w:r>
    </w:p>
    <w:p>
      <w:r>
        <w:rPr>
          <w:b/>
        </w:rPr>
        <w:t>E. 9.3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e la capacità lavorativa della ricorrente nonché sulla loro evoluzione nel tempo. In particolare, un rinvio all’autorità inferiore si giusti- 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revisione, ma che lo avrebbero dovuto essere prima dell’emanazione della decisione litigiosa, gli elementi per dovere agire in tal senso essendo già presenti agli atti di causa (DTF 137 V 210 consid. 4.4.1.4 [cfr., in particolare, il consid. 7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w:t>
      </w:r>
    </w:p>
    <w:p>
      <w:r>
        <w:t>C-3711/2023 Pagina 21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C- 4281/2020 consid. 9.3).</w:t>
      </w:r>
    </w:p>
    <w:p>
      <w:r>
        <w:rPr>
          <w:b/>
        </w:rPr>
        <w:t>E. 9.4.1</w:t>
      </w:r>
    </w:p>
    <w:p>
      <w:r>
        <w:t>Per il resto, occorre rilevare che è pacifica sulla base delle risultanze processuali la conferma della decisione impugnata dell’UAIE del 10 mag- gio 2023 con riferimento perlomeno all’erogazione della mezza rendita d’in- validità in favore della ricorrente – accordata dall’UAIE il 24 giugno 2013 (con decorrenza dal 1° agosto 2011) e ribadita poi il 12 luglio 2016 nonché il 14 febbraio 2020 – non risultando, ad un esame d’ufficio degli atti di causa, in particolare della documentazione medica, alcun elemento per scostarsi da tale valutazione dell’autorità inferiore. Tale mezza rendita ri- sulta in effetti giustificata già solo dal profilo neurologico. A tal proposito giova rilevare, con riferimento alla procedura di revisione conclusasi con la comunicazione del 14 febbraio 2020, che nella presa di posizione del 9 gennaio 2020 (doc. UAIE 208) il medico SMR dott.ssa F._______, specia- lista in medicina interna, aveva rilevato che il rapporto neurologico del 1° luglio 2019 (doc. UAIE 204) segnalava la comparsa di disturbi della deam- bulazione ed il referto di risonanza magnetica del 4 giugno 2019 (doc. UAIE 203) mostrava nuove lesioni demielinizzanti (altresì notoriamente tipiche nella sclerosi multipla). Secondo il medico SMR, vi era stata una progres- sione della sclerosi multipla, il grado di disabilità essendo peraltro passato da 2 nel 2016 a 4.5 nel 2019. Si giustificava, a parere del medico SMR, dal profilo neurologico, un’incapacità lavorativa del 100% nell’attività di magaz- ziniera dal 1° luglio 2019, mentre rimaneva invariata, ma fondata sulla scle- rosi multipla, la capacità lavorativa del 50% in un’attività sostitutiva ade- guata.</w:t>
      </w:r>
    </w:p>
    <w:p>
      <w:r>
        <w:rPr>
          <w:b/>
        </w:rPr>
        <w:t>E. 9.4.2</w:t>
      </w:r>
    </w:p>
    <w:p>
      <w:r>
        <w:t>Nell’ambito della procedura consecutiva a questa sentenza del Tribu- nale amministrativo federale, resta pertanto aperta solo la questione di sa- pere se la portata dell’insieme delle affezioni di cui soffre la ricorrente –</w:t>
      </w:r>
    </w:p>
    <w:p>
      <w:r>
        <w:t>C-3711/2023 Pagina 22 neurologiche, psichiche, oftalmologiche o eventuali altre sorte nel periodo determinante – possano avere un'ulteriore significativa incidenza sulla ca- pacità lavorativa della ricorrente in un'attività sostitutiva confacente al suo stato di salute e quindi giustificare il riconoscimento, a decorrere dal 1° dicembre 2022 (v. considerando 4.7.2 del presente giudizio), di una rendita maggiore di quella di cui la ricorrente già beneficia (mezza rendita d’invali- dità [incapacità lavorativa, dal profilo neurologico, del 100% nell’attività di magazziniera e del 50% in un’attività confacente allo stato di salute]).</w:t>
      </w:r>
    </w:p>
    <w:p>
      <w:r>
        <w:rPr>
          <w:b/>
        </w:rPr>
        <w:t>E. 10</w:t>
      </w:r>
    </w:p>
    <w:p>
      <w:r>
        <w:t>F 06.7). A suo parere, la prognosi a lungo-medio termine era passibile di peggioramento in relazione all’evoluzione della patologia somatica e dell’eventuale terapia necessaria. Si giustificava, dal 2008, un’incapacità lavorativa del 25% in un qualsiasi attività lavorativa.</w:t>
      </w:r>
    </w:p>
    <w:p>
      <w:r>
        <w:rPr>
          <w:b/>
        </w:rPr>
        <w:t>E. 10.1</w:t>
      </w:r>
    </w:p>
    <w:p>
      <w:r>
        <w:t>Visto l'esito della causa, non sono prelevate delle spese processuali (art. 63 PA). L'anticipo equivalente alle presunte spese processuali di fr. 800.-, versato il 15 agosto 2023, sarà restituito alla ricorrente allor- quando la presente sentenza sarà cresciuta in giudicato.</w:t>
      </w:r>
    </w:p>
    <w:p>
      <w:r>
        <w:rPr>
          <w:b/>
        </w:rPr>
        <w:t>E. 10.2</w:t>
      </w:r>
    </w:p>
    <w:p>
      <w:r>
        <w:t>Ritenuto che l'insorgente è rappresentata in questa sede da manda- 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 rative è reputata vincente, dal profilo delle ripetibili, anche se la causa è rinviata all’amministrazione per complemento istruttorio e nuova deci- sione). Tale indennità, in assenza di una nota dettagliata, è fissata d'ufficio (art. 14 cpv. 2 TS-TAF) in fr. 2'800.- (senza IVA; cfr., sulla questione, la sentenza del TAF C-2509/2021 del 20 giugno 2023 consid. 11.2 con rin- vio), tenuto conto del lavoro effettivo ed utile svolto dalla rappresentante della ricorrente. L'indennità per ripetibili è posta a carico dell'UAIE.</w:t>
      </w:r>
    </w:p>
    <w:p>
      <w:r>
        <w:t>(dispositivo alla pagina seguente)</w:t>
      </w:r>
    </w:p>
    <w:p>
      <w:r>
        <w:t>C-3711/2023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