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C-3705/2011 vom 16. August 2012</w:t>
      </w:r>
    </w:p>
    <w:p>
      <w:r>
        <w:t>Bundesverwaltungsgericht, 2012-08-16, FR</w:t>
      </w:r>
    </w:p>
    <w:p>
      <w:r>
        <w:rPr>
          <w:b/>
        </w:rPr>
        <w:t xml:space="preserve">Quelle: </w:t>
      </w:r>
      <w:r>
        <w:t>https://mcp.opencaselaw.ch/entscheid/bvger_C-3705_2011</w:t>
      </w:r>
    </w:p>
    <w:p>
      <w:r>
        <w:t>FR: TAF C-3705/2011 du 16 août 2012</w:t>
      </w:r>
    </w:p>
    <w:p>
      <w:r>
        <w:t>IT: TAF C-3705/2011 del 16 agosto 2012</w:t>
      </w:r>
    </w:p>
    <w:p>
      <w:pPr>
        <w:pStyle w:val="Heading2"/>
      </w:pPr>
      <w:r>
        <w:t>Regeste</w:t>
      </w:r>
    </w:p>
    <w:p>
      <w:r>
        <w:t>Droit à la rente</w:t>
      </w:r>
    </w:p>
    <w:p>
      <w:pPr>
        <w:pStyle w:val="Heading2"/>
      </w:pPr>
      <w:r>
        <w:t>Erwägungen</w:t>
      </w:r>
    </w:p>
    <w:p>
      <w:r>
        <w:rPr>
          <w:b/>
        </w:rPr>
        <w:t>E. 1</w:t>
      </w:r>
    </w:p>
    <w:p>
      <w:r>
        <w:t>Conduite du ménage</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 2.</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 Les nouveaux règlements (CE) n° 883/2004 et n° 987/2009 portant sur la coordination des systèmes de sécurité sociale en vigueur depuis le 1er avril 2012 entre la Suisse et les Etats membres de l'Union européenne, remplaçant les règlements (CEE) n° 1408/71 et 574/72, ne sont pas applicables.</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 3. 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5ème révision de la LAI entrées en vigueur le 1er janvier 2008 sont applicables. Ne sont en revanche pas applicables les dispositions de la 6ème révision de la LAI (premier volet) en vigueur depuis le 1er janvier 2012 (RO 2011 5659, FF 2010 1647). 4. En l'espèce, le Tribunal peut se limiter à examiner si la recourante remplissait les conditions d'octroi d'une rente jusqu'au 30 mai 2011, date de la décision attaquée marquant la limite dans le temps du pouvoir d'examen de l'autorité de recours (ATF 129 V 1 consid. 2.1 avec les réf.). Il sied de relever que la documentation médicale produite ultérieurement à la décision attaquée ne peut être prise en compte que dans la mesure où elle permet de mieux comprendre des atteintes à la santé antérieures à la décision dont est recours. 5. 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La recourante a versé des cotisations à l'AVS/AI pendant plus de trois ans et remplit donc la condition de la durée minimale de cotisations eu égard au moment de l'ouverture éventuelle du droit à la rente. Il reste à examiner si elle est invalide au sens de la LAI. 6. 6.1 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6.2 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 6.3 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 6.4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7. 7.1 La recourante a travaillé en Suisse durant les années 1978-98 puis encore deux mois en 2009. Retournée au Portugal, elle n'a plus exercé d'activité lucrative. 7.2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 7.3 L'invalidité des assurés âgés de 20 ans ou plus qui n'exerçaient pas d'activité lucrative avant d'être atteints dans leur santé physique, mentale ou psychique et dont on ne saurait exiger qu'ils exercent une telle activité est déterminée selon l'art. 8 al. 3 LPGA qui dispose que ces personnes sont réputées invalides si l'atteinte les empêche d'accomplir leurs travaux habituels (art. 28a al. 2 LAI et 27 du règlement du 17 janvier 1961 sur l'assurance-invalidité [RAI, RS 831.201]) telles les tâches domestiques (méthode dite spécifique). 7.4 Pour déterminer s'il y a lieu d'appliquer la méthode spécifique, on tient compte de l'évolution de la situation jusqu'au prononcé de la décision administrative en admettant que l'assuré n'aurait pas exercé d'activité lucrative lorsque cette éventualité présente un degré de vraisemblance prépondérante (Michel Valterio, Droit de l'assurance-vieillesse et survivants (AVS) et de l'assurance-invalidité (AI), Zurich 2011, n° 2150). 7.5 La détermination du taux d'invalidité de l'assuré qui assume des tâches ménagères résulte généralement d'une enquête menée sur place (cf. art. 69 al. 2 RAI) par une personne qualifiée, laquelle constitue en principe une base appropriée et en règle générale suffisante pour apprécier et quantifier les limitations fonctionnelles (arrêt du Tribunal fédéral I 249/04 du 6 septembre 2004 consid. 5.1.1). Le résultat de l'enquête aboutit à une évaluation qui doit être appréciée par l'administration (et en cas de recours par le juge) à la lumière des conclusions du médecin relatives à l'incapacité de travail dans l'accomplissement des tâches ménagères (Valterio, op. cit., n° 2159). L'appréciation des domaines partiels de la gestion du ménage intervient sur la base d'un tableau établi par l'Office fédéral des assurances sociales dont l'usage est obligatoire pour déterminer l'invalidité dans les tâches ménagères (Valterio, op. cit., n° 2165). En raison de circonstances liées au domicile à l'étranger d'un assuré, l'évaluation de l'invalidité dans les travaux habituels peut être effectuée avec le concours d'un médecin et non d'un enquêteur qualifié. Le médecin doit alors se déterminer de manière circonstanciée et détaillée sur les limitations alléguées par l'assuré (arrêt du Tribunal fédéral I 733/06 du 16 juillet 2007 consid. 4.2.2.). En cas d'allégation de limitations par l'assuré sans relation avec les atteintes à la santé, celles-ci ne sauraient être retenues par le service médical de l'OAIE au profit d'une appréciation de ce service sur la base de la documentation médicale. Selon une jurisprudence constante, les données fournies par le médecin constituent en effet un élément utile pour apprécier les conséquences de l'atteinte à la santé et pour déterminer quels travaux on peut encore raisonnablement exiger de l'assuré (ATF 115 V 133 consid. 2, 114 V 310 consid. 3c, RCC 1991 p. 329 consid. 1c). En l'espèce, il est vrai que le questionnaire sur les limitations dans les tâches ménagères n'a pas été rempli avec l'aide d'un médecin mais par la seule assurée. Toutefois, force est de constater que l'assurée même ne déclare pas présenter de limitations notables dans ses tâches habituelles. 8. 8.1 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8.2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9. 9.1 En l'espèce l'intéressée n'a plus exercé d'activité lucrative depuis son retour au Portugal en 1998. Son activité de 2 mois en Suisse en 2009 n'est pas déterminante vu la brève période pendant laquelle elle a été exercée. En ce qui concerne l'arrêt de cette activité en 1998, il convient de relever qu'il n'y a aucune pièce médicale au dossier permettant de faire remonter une incapacité de travail à cette date. Seule l'assurée, dans le questionnaire du 26 janvier 2011, mentionne qu'elle souffre des séquelles d'une chute remontant à cette époque. Il n'y a donc pas d'indices concrets suffisants permettant de retenir que l'assurée aurait arrêté en 1998 son activité lucrative pour des raisons médicales ou qu'elle aurait entretemps voulu reprendre un travail. Son invalidité doit ainsi être évaluée en application de la méthode spécifique compte tenu de ses empêchements dans l'accomplissement des tâches domestiques. 9.2 Sur le plan somatique il est avéré sur la base de l'ensemble de la documentation médicale au dossier fournie par l'intéressée que celle-ci souffre de polyarthralgies sur toute la colonne vertébrale, aux articulations des bras, des mains, des hanches, des genoux, des chevilles, d'un syndrome du tunnel carpien bilatéral, d'une tendynopathie dégénérative de l'épaule droite dans un cadre fibromyalgique associé à un syndrome dépressif. Le rapport E 213 du 18 février 2011 relève toutefois un status général apparent normal, une mobilité de la colonne vertébrale douloureuse mais non limitée, une bonne mobilité des membres supérieurs et inférieurs, une force, un tonus musculaire et une marche sans altération et note la possibilité d'une activité adaptée à raison de 4 heures par jour. Ce constat est compatible avec l'évaluation de la capacité de travail de l'intéressée dans les tâches domestiques établie par la Dresse E._______. Selon le questionnaire pour les assurés travaillant dans le ménage rempli le 26 janvier 2011 par l'intéressée, il appert que celle-ci effectue en effet l'ensemble des tâches courantes dans le ménage, lequel est composé d'elle-même et de son mari, à l'exception des tâches lourdes effectuée par une tierce personne à raison de 4 heures par semaine. La Dresse E._______ a ainsi estimé sur la base des indications de l'assurée et de la documentation médicale au dossier que l'incapacité de travail dans les tâches domestiques pouvait être estimée à 12%. Ce taux ne paraît pas être erroné vu ses atteintes à la santé et compte tenu du fait qu'il est normal que l'intéressée bénéficie aussi de l'aide de son mari pour les tâches plus lourdes. 9.3 Dans le cadre de la procédure de recours l'intéressée a fait valoir une nouvelle documentation médicale qui a confirmé les atteintes somatiques et qui a mis l'accent sur le syndrome dépressif affectant l'assurée, qualifié de sévère. Il appert du dossier que celui-ci est lié aux atteintes somatiques. Toutefois, comme l'a relevé la Dresse E.________ dans son rapport du 27 février 2012, il est essentiellement allégué comme sévère par le Dr D._______ sans être documenté en référence à une consultation psychiatrique, aucun signe objectif d'état dépressif sévère n'étant décrit. Il convient en outre de souligner que le rapport du Dr D._______ est trop succinct pour lui reconnaître une valeur probante. Par ailleurs la Dresse E._______ releva que la Dresse C._______ n'indiquait pas le syndrome dépressif comme invalidant dans son rapport du 20 avril 2010. Il s'ensuit de ce qui précède, en accord aussi avec l'appréciation du rapport E 213 sur la capacité de travail résiduelle de l'intéressée, qu'il peut être retenu, sans devoir recourir à une expertise psychiatrique complémentaire par appréciation anticipée de son résultat au vu des pièces au dossier (cf. ATF 135 V 2 consid. 1.3), que les atteintes à la santé de l'assurée ne limitent pas sa capacité de travail à 40% au moins dans les tâches ménagères même si pour certaines tâches l'assurée doit recourir à l'aide de tiers de sa famille ou extérieurs, en l'occurrence à raison de quatre heures par semaine. Le recours doit dès lors être rejeté. 10. 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 11. 11.1 Vue l'issue de la procédure, les frais de celle-ci, fixés à CHF 400.-, sont mis à la charge de la recourante (art. 63 al. 1 PA, applicable par le truchement de l'art. 37 LTAF). Ils sont compensés par l'avance de frais du même montant dont elle s'est acquittée au cours de l'instruction. 11.2 Il n'est pas alloué d'indemnité de dépens (art. 7 al. 3 du règlement du 21 février 2008 concernant les frais, dépens et indemnités fixés par le Tribunal administratif fédéral [FITAF, RS 173. 320.2]).</w:t>
      </w:r>
    </w:p>
    <w:p>
      <w:r>
        <w:rPr>
          <w:b/>
        </w:rPr>
        <w:t>E. 5</w:t>
      </w:r>
    </w:p>
    <w:p>
      <w:r>
        <w:t>0 0.00% 2 Alimentation</w:t>
      </w:r>
    </w:p>
    <w:p>
      <w:r>
        <w:rPr>
          <w:b/>
        </w:rPr>
        <w:t>E. 10</w:t>
      </w:r>
    </w:p>
    <w:p>
      <w:r>
        <w:t>0.00% 3 Entretien du lo-gement 5 20 20</w:t>
      </w:r>
    </w:p>
    <w:p>
      <w:r>
        <w:rPr>
          <w:b/>
        </w:rPr>
        <w:t>E. 15</w:t>
      </w:r>
    </w:p>
    <w:p>
      <w:r>
        <w:t>4.50% 4 Achats 5 10 10</w:t>
      </w:r>
    </w:p>
    <w:p>
      <w:r>
        <w:rPr>
          <w:b/>
        </w:rPr>
        <w:t>E. 20</w:t>
      </w:r>
    </w:p>
    <w:p>
      <w:r>
        <w:t>10 2.00% 6 Soins aux enfants 0 30 0 0 2.00% 7 Divers 0 50 0 0 0.00% Total 100/100 12.00% C. Par projet de décision du 28 mars 2011 l'OAIE informa l'assurée qu'il était apparu de son dossier qu'elle ne présentait pas une incapacité de travail moyenne suffisante de 40% au moins, pendant une année, en ce sens que malgré l'atteinte à la santé, l'accomplissement des tâches habituelles était toujours exigible dans une mesure suffisante pour exclure le droit à une rente et qu'en conséquence la demande de prestations devrait être rejetée (pce 22). L'intéressée n'ayant pas réagi à ce projet, l'OAIE lui notifia la décision de rejet de sa demande selon les termes du projet de décision en date du 30 mai 2011 (pce 23). D. L'assurée interjeta recours contre cette décision par acte du 28 juin 2011 faisant valoir que celle-ci était injuste car elle ne pouvait effectivement pas travailler. Elle conclut au réexamen des pièces au dossier et cas échéant à ce que son dossier soit complété de pièces à lui demander (pce TAF 1). Par réponse au recours du 31 août 2011, l'OAIE proposa son rejet. Il fit valoir que l'invalidité des personnes n'exerçant pas d'activité lucrative était évaluée en fonction de leur empêchement à accomplir leurs travaux habituels et qu'il était apparu du dossier, selon son service médical, que sa capacité de travail n'était pas diminuée de façon déterminante, qu'en l'occurrence son empêchement était de 12% selon l'évaluation faite à l'aune des critères applicables aux personnes travaillant dans le ménage, taux insuffisant pour ouvrir le droit à une rente vu le seuil de 40% (pce TAF 3). Invitée à déposer une réplique par ordonnance du 6 septembre 2011 notifiée le 11 septembre suivant (pces TAF 4 s.), la recourante ne répondit pas. E. Par décision incidente du 20 octobre 2011 le Tribunal de céans requit de la recourante une avance sur les frais de procédure de 400.- francs, montant dont elle s'acquitta dans le délai imparti (pces TAF 6-9). Elle joignit à son avis de paiement un rapport médical manuscrit daté du 5 novembre 2011, 2 compact-discs et des photographies de radios datées du 15 septembre 2011 (cf. pce TAF 8). Par un envoi ultérieur du 30 janvier 2012, requis en raison de l'illisibilité de cette documentation, l'intéressée produisit un rapport médical dactylographié du Dr D._______, chef de service de médecine générale, du 30 janvier 2012, et sa médication en cette date. Les compact-discs précités ne furent pas joints en une nouvelle gravure (pce TAF 16). F. Invité à se déterminer sur cette dernière documentation médicale, l'OAIE requit de la Dresse E._______ une prise de position. Dans son rapport du 27 février 2012, ce médecin nota que le Dr D._______ faisait état d'un état dépressif sévère, de migraines, d'un syndrome vertébral avec irradiation des douleurs, en aggravation depuis les deux dernières années, atteintes altérant la qualité de vie de l'assurée et augmentées lors des mouvements actifs et passifs de flexions, extensions et rotations de la colonne cervicale et lombaire, de plaintes d'algies en relation avec une arthrose coxo-fémorale bilatérale, d'un suivi en consultation de la douleur et en orthopédie. Elle nota que l'état dépressif mentionné comme sévère par le Dr D._______ était une allégation ne se rapportant à aucun rapport ni consultation psychiatrique et ne décrivait aucun signe objectif d'état dépressif sévère. La Dresse D._______ nota que les radiographies montraient des troubles dégénératifs cervicaux, dorso-lombaires étagés et que l'articulation des hanches était mal visualisable en raison d'un manque de contraste. Elle fit part du contenu du rapport manuscrit du 5 novembre 2011 attribué au Dr B._______, orthopédiste, relevant des polyarthralgies depuis des années aggravées progressivement, des douleurs à la palpation des apophyses épineuses de la colonne cervicale et lombaire, exacerbées par les mouvements actifs et passifs de flexions extensions et rotations, des douleurs des hanches, atteintes empêchant le déroulement normal d'une activité professionnelle. Elle releva une bonne mobilité des membres inférieurs et supérieurs selon le rapport E 213 du 18 février 2011, une mobilité douloureuse de la colonne vertébrale mais sans limitations, une démarche et des mouvements normaux et releva que le rapport du 20 avril 2010 de la Dresse C._______, consultation de la douleur, faisait état de discrets troubles dégénératifs de la colonne cervicale dorso-lombaire, du bassin et des mains associés à un diagnostic de fibromyalgie dans le cadre d'une pathologie ostéoarticulaire dégénérative et d'un syndrome dépressif. Elle releva de plus que l'état dépressif n'était pas indiqué comme invalidant dans le suivi de la consultation de la douleur mais était associé au tableau de la fibromyalgie au long cours. Sur cette évaluation du dossier la Dresse E._______ maintint sa précédente prise de position confirmant une invalidité dans les tâches ménagères de 12% (pce 27). Par duplique du 22 mars 2012, l'OAIE, se fondant sur la détermination de son service médical, réitéra ses conclusions proposées dans son préavis du 31 août 2011 (pce TAF 18). G. Invitée par le Tribunal de céans à se déterminer sur la duplique de l'OAIE par ordonnance du 28 mars 2012 (pce TAF 19), la recourante ne répondit pas.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