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C-3703/2015 vom 22. Juli 2015</w:t>
      </w:r>
    </w:p>
    <w:p>
      <w:r>
        <w:t>Bundesverwaltungsgericht, 2015-07-22, DE</w:t>
      </w:r>
    </w:p>
    <w:p>
      <w:r>
        <w:rPr>
          <w:b/>
        </w:rPr>
        <w:t xml:space="preserve">Quelle: </w:t>
      </w:r>
      <w:r>
        <w:t>https://mcp.opencaselaw.ch/entscheid/bvger_C-3703_2015</w:t>
      </w:r>
    </w:p>
    <w:p>
      <w:r>
        <w:t>FR: TAF C-3703/2015 du 22 juillet 2015</w:t>
      </w:r>
    </w:p>
    <w:p>
      <w:r>
        <w:t>IT: TAF C-3703/2015 del 22 luglio 2015</w:t>
      </w:r>
    </w:p>
    <w:p>
      <w:pPr>
        <w:pStyle w:val="Heading2"/>
      </w:pPr>
      <w:r>
        <w:t>Regeste</w:t>
      </w:r>
    </w:p>
    <w:p>
      <w:r>
        <w:t>Einreiseverbot</w:t>
      </w:r>
    </w:p>
    <w:p>
      <w:pPr>
        <w:pStyle w:val="Heading2"/>
      </w:pPr>
      <w:r>
        <w:t>Erwägungen</w:t>
      </w:r>
    </w:p>
    <w:p>
      <w:r>
        <w:rPr>
          <w:b/>
        </w:rPr>
        <w:t>E. 1</w:t>
      </w:r>
    </w:p>
    <w:p>
      <w:r>
        <w:t>Das Gesuch vom 6. Juli 2015 um Wiederherstellung der Rechtsmittelfrist wird abgewiesen.</w:t>
      </w:r>
    </w:p>
    <w:p>
      <w:r>
        <w:rPr>
          <w:b/>
        </w:rPr>
        <w:t>E. 2</w:t>
      </w:r>
    </w:p>
    <w:p>
      <w:r>
        <w:t>Auf die Beschwerde vom 11. Juni 2015 wird nicht eingetreten.</w:t>
      </w:r>
    </w:p>
    <w:p>
      <w:r>
        <w:rPr>
          <w:b/>
        </w:rPr>
        <w:t>E. 3</w:t>
      </w:r>
    </w:p>
    <w:p>
      <w:r>
        <w:t>Die Verfahrenskosten von Fr. 400.- werden dem Beschwerdeführer auferlegt. Dieser Betrag ist innert 30 Tagen nach Eintritt der Rechtskraft des vorliegenden Urteils zu Gunsten der Gerichtskasse zu überweisen. Die Zustellung des Einzahlungsscheins erfolgt mit separater Post.</w:t>
      </w:r>
    </w:p>
    <w:p>
      <w:r>
        <w:rPr>
          <w:b/>
        </w:rPr>
        <w:t>E. 4</w:t>
      </w:r>
    </w:p>
    <w:p>
      <w:r>
        <w:t>Dieses Urteil geht an: - den Beschwerdeführer (Gerichtsurkunde) - die Vorinstanz (gegen Empfangsbestätigung; Akten Ref-Nr. [...] zurück) Für die Rechtsmittelbelehrung wird auf die nächste Seite verwiesen. Die vorsitzende Richterin: Die Gerichtsschreiberin: Ruth Beutler Barbara Kradolfer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