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C-3698/2007 vom 15. Februar 2008</w:t>
      </w:r>
    </w:p>
    <w:p>
      <w:r>
        <w:t>Bundesverwaltungsgericht, 2008-02-15, FR</w:t>
      </w:r>
    </w:p>
    <w:p>
      <w:r>
        <w:rPr>
          <w:b/>
        </w:rPr>
        <w:t xml:space="preserve">Quelle: </w:t>
      </w:r>
      <w:r>
        <w:t>https://mcp.opencaselaw.ch/entscheid/bvger_C-3698_2007</w:t>
      </w:r>
    </w:p>
    <w:p>
      <w:r>
        <w:t>FR: TAF C-3698/2007 du 15 février 2008</w:t>
      </w:r>
    </w:p>
    <w:p>
      <w:r>
        <w:t>IT: TAF C-3698/2007 del 15 febbraio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aux art. 33 et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(aLSEE, RS 1 113), conformément à l'art. 125 LEtr, en relation avec le chiffre I de son annexe, ainsi que celle de certaines ordonnances d'exécution, telles notamment l'ordonnance du 14 janvier 1998 concernant l'entrée et la déclaration d'arrivée des étrangers (aOEArr, RO 1998 194 [cf. art. 39 de l'ordonnance du 24 octobre 2007 sur la procédure d'entrée et de visas; OPEV, RS 142.204]) et l'ordonnance du 6 octobre 1986 limitant le nombre des étrangers (aOLE, RO 1986 1791 [cf. art. 91 ch. 5 de l'ordonnance du 24 octobre 2007 relative à l'admission, au séjour et à l'exercice d'une activité lucrative; OASA, RS 142.201]). Dès lors que la demande de visa qui est l'objet de la présente procédure de recours a été déposée avant l'entrée en vigueur de la LEtr, l'ancien droit est applicable à la présente cause, en vertu de la réglementation transitoire de l'art. 126 al. 1 LEtr.</w:t>
      </w:r>
    </w:p>
    <w:p>
      <w:r>
        <w:rPr>
          <w:b/>
        </w:rPr>
        <w:t>E. 1.3</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Dans la mesure où il a pris part à la procédure devant l'autorité inférieure et où, en tant qu'hôte de Y._______, il est spécialement atteint par la décision attaquée et a un intérêt digne de protection à l'annulation de cette dernière, X._______ a qualité pour recourir (cf art. 48 al. 1 PA). Présenté dans la forme et les délais prescrits par la loi, le recours est recevable (cf. art. 50ss PA).</w:t>
      </w:r>
    </w:p>
    <w:p>
      <w:r>
        <w:rPr>
          <w:b/>
        </w:rPr>
        <w:t>E. 2.1</w:t>
      </w:r>
    </w:p>
    <w:p>
      <w:r>
        <w:t>Pour entrer en Suisse, tout étranger doit en principe être muni d'un passeport et d'un visa (cf. art. 1 al. 1 aOEArr).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 Il est aussi refusé lorsqu'il existe des doutes fondés quant au but de son séjour (art. 14 al. 2 let. c in fine aOEArr). Sous réserve de dispositions différentes, l'ODM est compétent en matière d'octroi de visas (cf. art. 18 al. 1 aOEArr en relation avec l'art. 25 al. 1 let. a aLSEE).</w:t>
      </w:r>
    </w:p>
    <w:p>
      <w:r>
        <w:rPr>
          <w:b/>
        </w:rPr>
        <w:t>E. 2.2</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aOEArr).</w:t>
      </w:r>
    </w:p>
    <w:p>
      <w:r>
        <w:rPr>
          <w:b/>
        </w:rPr>
        <w:t>E. 2.3</w:t>
      </w:r>
    </w:p>
    <w:p>
      <w:r>
        <w:t>L'autorité statue librement, dans le cadre des prescriptions légales et des traités avec l'étranger, sur l'octroi de l'autorisation de séjour ou d'établissement... (art. 4 aLSEE). En outre,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3.1</w:t>
      </w:r>
    </w:p>
    <w:p>
      <w:r>
        <w:t>Selon une pratique constante des autorités, la délivrance d'une autorisation d'entrée en Suisse ne peut intervenir à l'endroit d'étrangers dont le retour dans leur pays d'origine n'est pas assuré soit en raison de la situation politique ou économique difficile prévalant dans celui-ci, soit en raison de la situation personnelle des requérants.</w:t>
      </w:r>
    </w:p>
    <w:p>
      <w:r>
        <w:rPr>
          <w:b/>
        </w:rPr>
        <w:t>E. 3.2</w:t>
      </w:r>
    </w:p>
    <w:p>
      <w:r>
        <w:t>Il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3.3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3.4</w:t>
      </w:r>
    </w:p>
    <w:p>
      <w:r>
        <w:t>A ce sujet, il ne faut pas perdre de vue que la qualité de vie et les conditions économiques prévalant en Suisse sont sensiblement supérieures à celles que connaît l'ensemble de la population thaïlandaise (le PIB par habitant s'élevant en 2006 à 3'136 USD environ, alors qu'il était plus d'une quinzaine de fois supérieur en Suisse à la même époque [source: site internet Administration fédérale admin.ch &gt; Département fédéral de l'économie DFE &gt; Secrétariat d'Etat à l'économie SECO &gt; Thèmes &gt; Politique économique extérieure &gt; Information par pays &gt; Asie / Océanie &gt; Thaïlande &gt; chiffre 1.1; mise à jour: octobre 2007; + &gt; Statistique suisse &gt; Thèmes &gt; 04 - Economie nationale &gt; Survol &gt; Ce thème de A à Z &gt; Produit intérieur brut par habitant &gt; Vue d'ensemble &gt; Fichier; mise à jour: 2007; visité le 29 janvier 2008]) et que cette différence de niveau de vie peut s'avérer décisive lorsqu'une personne prend la décision de quitter sa patrie. Dès lors, les conditions économiques difficiles prévalant dans le pays d'origine de Y._______ ne sont pas sans exercer une pression migratoire importante, cette tendance étant encore renforcée, comme l'expérience l'a démontré, lorsque la personne concernée peut s'appuyer à l'étranger sur un réseau social (parents, amis) préexistant.</w:t>
      </w:r>
    </w:p>
    <w:p>
      <w:r>
        <w:rPr>
          <w:b/>
        </w:rPr>
        <w:t>E. 3.5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3.6</w:t>
      </w:r>
    </w:p>
    <w:p>
      <w:r>
        <w:t>Au regard des art. 3 à 5 aOEArr, Y._______ ne peut, en tant qu'elle est ressortissante thaïlandaise, se prévaloir d'aucune réglementation particulière la dispensant de l'obligation du visa.</w:t>
      </w:r>
    </w:p>
    <w:p>
      <w:r>
        <w:rPr>
          <w:b/>
        </w:rPr>
        <w:t>E. 4</w:t>
      </w:r>
    </w:p>
    <w:p>
      <w:r>
        <w:t>Sans vouloir minimiser les liens noués entre Y._______ et son hôte en Suisse, le TAF ne saurait admettre, au regard de l'ensemble des éléments du dossier, que la sortie de l'intéressée de ce pays au terme du séjour envisagé soit suffisamment garantie.</w:t>
      </w:r>
    </w:p>
    <w:p>
      <w:r>
        <w:rPr>
          <w:b/>
        </w:rPr>
        <w:t>E. 4.1</w:t>
      </w:r>
    </w:p>
    <w:p>
      <w:r>
        <w:t>En l'état du dossier, il ressort en effet des indications communiquées aux autorités helvétiques que Y._______ est une personne encore dans la force de l'âge (52 ans), divorcée, sans charges de famille et n'exerçant aucune activité lucrative. Selon les précisions fournies par le recourant (cf. courriers des 22 mars et 11 octobre 2007 adressés respectivement à l'OCP et à l'ODM), l'intéressée, dont les parents sont décédés, n'a plus qu'une fille, âgée d'environ trente ans (voir l'indication mentionnée en ce sens par la Représentation de Suisse à Bangkok dans sa correspondance du 20 février 2007 accompagnant la transmission de la demande de visa à l'ODM) et financièrement indépendante. Dans ces circonstances, Y._______ serait parfaitement à même de se créer une nouvelle existence hors de sa patrie, sans que cela n'entraîne pour elle de difficultés majeures sur les plans professionnel et familial. Aucun obstacle d'ordre pécuniaire ne s'opposerait non plus à ce qu'elle s'installe durablement en Suisse, le recourant ayant allégué avoir pris en charge l'entretien de l'intéressée (cf. acte de recours du 30 mai 2007). Dès lors que la situation personnelle de Y._______ lui permet ainsi de vivre de manière indépendante, la présence de sa fille en Thaïlande ne saurait, à cet égard, être considérée comme un élément suffisant propre à garantir son retour au pays à l'échéance du visa requis. Il ne faut pas perdre de vue que la qualité de vie et la situation socio-économique prévalant en Suisse sont autant de facteurs susceptibles d'inciter l'intéressée, une fois arrivée en ce pays, à y entreprendre, cas échéant par l'intermédiaire de son hôte qui y est domicilié, les formalités nécessaires en vue d'y prolonger son séjour, voire de s'y installer durablement, facteurs que les autorités helvétiques ne sauraient ignorer dans le cas particulier.</w:t>
      </w:r>
    </w:p>
    <w:p>
      <w:r>
        <w:rPr>
          <w:b/>
        </w:rPr>
        <w:t>E. 4.2</w:t>
      </w:r>
    </w:p>
    <w:p>
      <w:r>
        <w:t>Les doutes émis par l'ODM quant à la volonté de Y._______ de quitter la Suisse à l'échéance de son visa s'avèrent encore plus plus justifiés en considération des motifs qui ont successivement été invoqués pour expliquer sa venue en ce pays. Dans le cadre de la procédure de première instance, l'intéressée et son hôte ont affirmé que le voyage de cette dernière en Suisse était destiné à lui permettre d'y passer des vacances et d'y faire du tourisme (cf. rubrique no 16 du formulaire de demande d'autorisation d'entrée rempli par Y._______ le 1er février 2007 et courrier du 22 mars 2007 envoyé par le recourant à l'OCP). Indiquant par contre dans l'argumentation de son recours qu'il a besoin de la présence de cette dernière auprès de lui pendant plus de six mois par année, X._______ a de plus précisé, lors de sa correspondance envoyée le 11 octobre 2007 à l'adresse de l'ODM, vouloir obtenir en faveur de l'intéressée un visa valable trois mois afin que cette dernière puisse s'occuper de lui en Suisse. Ces constatations, ajoutées aux autres éléments du dossier, non seulement accréditent les craintes exprimées par les autorités helvétiques sur l'effectivité de la sortie de Y._______ de Suisse à l'expiration de son visa, mais font également peser une incertitude sur le but véritable de son séjour en ce pays. Au vu des déclarations qui précèdent, lesdites autorités ne peuvent en effet totalement exclure que Y._______, dont la venue en Suisse paraît obéir à la volonté de s'occuper du recourant, cherche, par le biais de la procédure d'autorisation d'entrée en ce pays, à y prendre durablement résidence aux fins d'entourer et, cas échéant, de seconder le prénommé pendant la suite de son existence. Semblable perspective revêt encore plus de crédit en regard des liens privilégiés dont X._______ se prévaut envers Y._______, ce dernier considérant l'intéressée comme son épouse (cf. acte de recours du 30 mai 2007).</w:t>
      </w:r>
    </w:p>
    <w:p>
      <w:r>
        <w:rPr>
          <w:b/>
        </w:rPr>
        <w:t>E. 5</w:t>
      </w:r>
    </w:p>
    <w:p>
      <w:r>
        <w:t>Certes, il peut, du moins à première vue, sembler sévère de refuser à une personne l'autorisation d'entrer dans un pays où réside un ami connu de longue date. Il convient toutefois de souligner que cette situation ne diffère pas de celle de nombreux étrangers dont une ou plusieurs connaissances demeure(nt) également en Suisse. En effet, au vu du nombre important de demandes de visa (n'émanant d'ailleurs pas uniquement de ressortissants thaïlandais)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aOLE), objectif resté au demeurant inchangé dans le cadre de la nouvelle législation sur les étrangers (cf. notamment en ce sens Message du Conseil fédéral concernant la loi sur les étrangers du 8 mars 2002 in FF 2002 3480 ch. 1.1.3; voir également art. 3 al. 3 LEtr).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6</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A ce sujet, le fait que le recourant possède la nationalité suisse ne modifie en rien les considérations qui précèdent. De même, l'intention que peut manifester une personne de retourner dans son pays à l'issue de son séjour, voire son engagement formel à le faire, n'ont aucune force juridique (cf. Jurisprudence des autorités administratives de la Confédération [JAAC] 57.24) et ne suffisent pas non plus à garantir que son départ interviendra dans les délais prévus.</w:t>
      </w:r>
    </w:p>
    <w:p>
      <w:r>
        <w:rPr>
          <w:b/>
        </w:rPr>
        <w:t>E. 7</w:t>
      </w:r>
    </w:p>
    <w:p>
      <w:r>
        <w:t>Par surabondance, il sied de relever qu'un refus d'autorisation d'entrée prononcé par les autorités helvétiques n'a pas pour conséquence d'empêcher Y._______ de maintenir des liens avec X._______, les prénommés pouvant tout aussi bien se rencontrer hors du territoire helvétique, notamment en Thaïlande, où le recourant se rend pratiquement chaque année, nonobstant les inconvénients d'ordre pratique ou de convenance personnelle que cela pourrait engendrer.</w:t>
      </w:r>
    </w:p>
    <w:p>
      <w:r>
        <w:rPr>
          <w:b/>
        </w:rPr>
        <w:t>E. 8</w:t>
      </w:r>
    </w:p>
    <w:p>
      <w:r>
        <w:t>Au vu de l'ensemble des circonstances exposées ci-dessus, le TAF estime qu'il ne saurait être reproché à l'ODM d'avoir abusé de son pouvoir d'appréciation en refusant la délivrance d'un visa d'entrée en faveur de Y._______, dans la mesure où la sortie de l'intéressée de Suisse à l'échéance du visa requis n'apparaît pas suffisamment garantie et où il existe de sérieux doutes sur le but de son séjour en ce pays (cf. art. 1 al. 2 let. c et art. 14 al. 2 let. c in fine aOEArr).</w:t>
      </w:r>
    </w:p>
    <w:p>
      <w:r>
        <w:rPr>
          <w:b/>
        </w:rPr>
        <w:t>E. 9</w:t>
      </w:r>
    </w:p>
    <w:p>
      <w:r>
        <w:t>Il s'ensuit que, par sa décision du 21 mai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11 décembre 2006 concernant les frais, dépens et indemnités fixés par le Tribunal administratif fédéral (FITAF, RS 173.320.2).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