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C-3694/2014 vom 26. Februar 2015</w:t>
      </w:r>
    </w:p>
    <w:p>
      <w:r>
        <w:t>Bundesverwaltungsgericht, 2015-02-26, FR</w:t>
      </w:r>
    </w:p>
    <w:p>
      <w:r>
        <w:rPr>
          <w:b/>
        </w:rPr>
        <w:t xml:space="preserve">Quelle: </w:t>
      </w:r>
      <w:r>
        <w:t>https://mcp.opencaselaw.ch/entscheid/bvger_C-3694_2014</w:t>
      </w:r>
    </w:p>
    <w:p>
      <w:r>
        <w:t>FR: TAF C-3694/2014 du 26 février 2015</w:t>
      </w:r>
    </w:p>
    <w:p>
      <w:r>
        <w:t>IT: TAF C-3694/2014 del 26 febbraio 2015</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ch. 3.197). Aussi peut-il admettre ou rejeter le pourvoi pour d'autres motifs que ceux invoqués. Dans son arrêt, il prend en considération l'état de fait régnant au moment où elle statue (cf. ATAF 2014/1 consid. 2).</w:t>
      </w:r>
    </w:p>
    <w:p>
      <w:r>
        <w:rPr>
          <w:b/>
        </w:rPr>
        <w:t>E. 3</w:t>
      </w:r>
    </w:p>
    <w:p>
      <w:r>
        <w:t>A titre préalable, il convient d'analyser et de se prononcer sur les griefs d'ordre formel invoqués par la recourante et portant, d'une part, sur le droit d'être entendu, et, d'autre part, sur la notification de la décision entreprise.</w:t>
      </w:r>
    </w:p>
    <w:p>
      <w:r>
        <w:rPr>
          <w:b/>
        </w:rPr>
        <w:t>E. 4.1</w:t>
      </w:r>
    </w:p>
    <w:p>
      <w:r>
        <w:t>Dans son recours, la recourante invoque une violation du droit d'être entendu. Elle reproche à l'autorité de première instance de ne pas lui avoir donné la possibilité de se déterminer avant le prononcé querellé et conclut, pour ce motif, à l'annulation de la décision attaquée (cf. mémoire de recours, let. C, ch. 1).</w:t>
      </w:r>
    </w:p>
    <w:p>
      <w:r>
        <w:rPr>
          <w:b/>
        </w:rPr>
        <w:t>E. 4.2</w:t>
      </w:r>
    </w:p>
    <w:p>
      <w:r>
        <w:t>Le droit d'être entendu, inscrit à l'art. 29 al. 2 de la Constitution fédérale du 18 avril 1999 (Cst. ; RS 101), comprend le droit de s'exprimer, le droit de consulter le dossier, le droit de faire administrer des preuves et de participer à leur administration, le droit d'obtenir une décision motivée et le droit de se faire représenter ou assister (cf. André Grisel, Traité de droit administratif, Neuchâtel 1984, vol. I et II, p. 380 ss et 840 ss). Il est consacré, en procédure administrative fédérale, par les art. 26 et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279 consid. 2.3, ATF 132 II 485 consid. 3, ATF 126 I 7 consid. 2b et ATF 124 II 132 consid. 2b ainsi que la jurisprudence citée ; cf. également ATAF 2010/53 consid. 13.1).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4.3</w:t>
      </w:r>
    </w:p>
    <w:p>
      <w:r>
        <w:t>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et la jurisprudence citée ; cf. également Jacques Dubey / Jean-Baptiste Zufferey, Droit administratif général, Bâle 2014, nos 1982 et 1983, André Moser et al., op. cit., ch. 3.110, Thierry Tanquerel, Manuel de droit administratif, Genève 2011, n° 1553, Patrick Sutter, in : Christoph Auer / Markus Müller / Benjamin Schindler, Kommentar zum Bundesgesetz über das Verwaltungsverfahren [VwVG], Zurich 2008, ad art. 29 PA n° 16).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ATF 135 I 279 consid. 2.6.1, ATF 133 I 201 consid. 2.2 et ATF 130 II 530 consid. 7.3 ainsi que la jurisprudence citée).</w:t>
      </w:r>
    </w:p>
    <w:p>
      <w:r>
        <w:rPr>
          <w:b/>
        </w:rPr>
        <w:t>E. 4.4</w:t>
      </w:r>
    </w:p>
    <w:p>
      <w:r>
        <w:t>En l'espèce, force est de constater que l'autorité inférieure n'a pas informé la recourante du fait qu'elle entendait prononcer une mesure d'éloignement à son endroit et ne lui a pas donné l'occasion de se déterminer avant de rendre, en date du 14 mars 2012, la décision d'interdiction d'entrée en Suisse objet de la présente procédure, ce qui n'est pas conciliable avec la jurisprudence exposée ci-avant (cf. ci-dessus, consid. 4.2 et 4.3). De surcroît, la décision litigieuse ne revêtait aucun caractère d'urgence - le SEM ne le prétend du reste pas - qui aurait permis à l'autorité de première instance de renoncer à entendre l'intéressée en application de l'art. 30 al. 2 let. e PA. A ce titre, il sied de souligner que ladite autorité a été saisie d'une requête de la République et canton de Genève sept mois après l'interpellation de A._______. Disposant des coordonnées de la prénommée - elle les avait communiquées de manière précise à la police argovienne le 2 juillet 2011 (cf. ci-dessus, let. A.b) - rien ne faisait obstacle à une démarche auprès de celle-ci afin de garantir son droit d'être entendu. Par ailleurs, l'analyse du procès-verbal de l'audition de A._______ par la police cantonale argovienne montre que la prénommée, contrairement à son compagnon, n'a pas été, à cette occasion, mise au courant de l'éventuel prononcé d'une pareille décision (cf. procès-verbaux de l'audition de A._______ par la police cantonale du canton d'Argovie le 2 juillet 2011, Q. 38 et de celle de B._______ par la même autorité à la même date, Q. 43). La prénommée a uniquement été rendue attentive au fait qu'elle serait dénoncée pour une violation des dispositions de la LEtr. Si elle a admis séjourner illégalement en Suisse, elle ne pouvait raisonnablement déterminer - sur la seule base d'une reconnaissance d'un séjour illégal - les conséquences exactes de ce comportement sur le plan administratif. Or, la garantie du droit d'être entendu implique que l'administré soit informé - personnellement - de l'objet de la procédure et du contenu prévisible de la décision envisagée à son égard (cf. Tanquerel, op. cit., n° 1529). Cette exigence est manifestement restée lettre morte en l'occurrence. Peu importe que son compagnon ait été correctement informé ; à ce titre, le Tribunal ne partage pas l'avis de l'autorité intimée selon lequel A._______ "serait de mauvaise foi en soutenant qu'elle n'était pas au courant de l'éventualité d'une mesure d'interdiction d'entrée et que son droit d'être entendue aurait été violé" (cf. préavis de l'autorité inférieure du 13 octobre 2014). En effet, ce n'est que s'il est choquant ou inapproprié qu'un comportement relève de l'abus de droit et doit être sanctionné comme tel (cf. arrêt du Tribunal fédéral 8C_607/2013 du 28 novembre 2013 consid. 6.1). Tel n'est pas le cas en l'espèce, A._______ se bornant à indiquer ne pas avoir été informée des suites administratives que son comportement fautif pouvaient entraîner. Il convient de rappeler que la procédure tendant au prononcé d'une mesure d'éloignement est personnelle et que le droit d'être entendu doit être respecté pour chaque administré concerné (Dubey / Zufferey, op. cit., no 1968). Le fait pour l'autorité intimée de ne pas avoir octroyé la possibilité à A._______ de faire valoir ses arguments avant de prendre une décision n'est pas conforme aux critères définis par la jurisprudence et la doctrine exposés précédemment (cf. ci-dessus, consid. 4.2 et 4.3). En outre, le respect du droit d'être entendu est d'autant plus important en matière d'interdiction d'entrée qu'il s'agit d'une mesure particulièrement incisive, dès lors qu'elle a pour effet d'empêcher son destinataire de pénétrer à nouveau en Suisse et dans l'Espace Schengen pour un laps de temps relativement long, l'effet de la mesure étant étendu à celui-ci par le signalement de l'intéressée dans le Système d'information Schengen (SIS ; cf. arrêt du Tribunal administratif fédéral C-3607/2011 du 6 septembre 2012 consid. 3.4 et la jurisprudence citée). C'est le lieu de préciser que si le principe de l'économie de procédure peut justifier que l'autorité de recours s'abstienne de retourner le dossier à l'autorité de première instance pour la réparation du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sur cette question, Dubey / Zufferey, op. cit., nos 1986 ss, Patrick Sutter, op. cit, ad art. 29 PA n° 18, André Moser et al., op. cit., ch. 3.113 et les références citées).</w:t>
      </w:r>
    </w:p>
    <w:p>
      <w:r>
        <w:rPr>
          <w:b/>
        </w:rPr>
        <w:t>E. 4.5</w:t>
      </w:r>
    </w:p>
    <w:p>
      <w:r>
        <w:t>En ayant prononcé à l'encontre de A._______ une interdiction d'entrée en Suisse d'une durée de trois ans sans avoir au préalable porté à la connaissance de la prénommée la nature de la décision querellée, l'autorité de première instance a violé de manière grave son droit d'être entendu, si bien qu'une guérison du vice n'apparaît pas envisageable en l'espèce (cf. à ce sujet, Dubey / Zufferey, op. cit., n° 1988 ["premièrement"]).</w:t>
      </w:r>
    </w:p>
    <w:p>
      <w:r>
        <w:rPr>
          <w:b/>
        </w:rPr>
        <w:t>E. 4.6</w:t>
      </w:r>
    </w:p>
    <w:p>
      <w:r>
        <w:t>C'est en conséquence à juste titre que A._______ soutient que l'autorité inférieure a violé son droit d'être entendu en omettant de lui donner l'occasion de se déterminer avant de rendre la décision attaquée. La mesure d'éloignement prononcée le 14 mars 2012 doit être annulée pour cette raison déjà, sans que le Tribunal n'ait à se déterminer tant sur le grief relatif à une notification prétendument irrégulière de la décision querellée que sur le fond de l'affaire.</w:t>
      </w:r>
    </w:p>
    <w:p>
      <w:r>
        <w:rPr>
          <w:b/>
        </w:rPr>
        <w:t>E. 5</w:t>
      </w:r>
    </w:p>
    <w:p>
      <w:r>
        <w:t>Au regard de ce qui précède, le recours est admis, la décision querellée annulée et l'affaire renvoyée à l'autorité de première instance afin qu'elle entende la recourante préalablement à l'éventuel prononcé d'une nouvelle décision.</w:t>
      </w:r>
    </w:p>
    <w:p>
      <w:r>
        <w:rPr>
          <w:b/>
        </w:rPr>
        <w:t>E. 6.1</w:t>
      </w:r>
    </w:p>
    <w:p>
      <w:r>
        <w:t>Bien qu'elle succombe, l'autorité intimée n'a pas à supporter de frais de procédure (art. 63 al. 2 PA).</w:t>
      </w:r>
    </w:p>
    <w:p>
      <w:r>
        <w:rPr>
          <w:b/>
        </w:rPr>
        <w:t>E. 6.2</w:t>
      </w:r>
    </w:p>
    <w:p>
      <w:r>
        <w:t>Obtenant gain de cause, la recourante n'a pas à supporter de frais de procédure (cf. art. 63 al. 1 a contrario et al. 3 PA) et a droit à des dépens (art. 64 al. 1 PA en relation avec l'art. 7 du règlement du 21 février 2008 concernant les frais, dépens et indemnités fixés par le Tribunal administratif fédéral [FITAF ; RS 173.320.2]).</w:t>
      </w:r>
    </w:p>
    <w:p>
      <w:r>
        <w:rPr>
          <w:b/>
        </w:rPr>
        <w:t>E. 6.3</w:t>
      </w:r>
    </w:p>
    <w:p>
      <w:r>
        <w:t>Compte de tenu de l'issue de la cause, la décision incidente du 24 septembre 2014, par laquelle le Tribunal a accordé l'assistance judiciaire à la recourante et désigné Maître Maurice Utz défenseur d'office pour la présente procédure, devient sans objet.</w:t>
      </w:r>
    </w:p>
    <w:p>
      <w:r>
        <w:rPr>
          <w:b/>
        </w:rPr>
        <w:t>E. 6.4</w:t>
      </w:r>
    </w:p>
    <w:p>
      <w:r>
        <w:t>Au vu de l'ensemble des circonstances du cas, de l'importance de l'affaire, du degré de difficulté de cette dernière et de l'ampleur du travail accompli par le mandataire, le Tribunal estime, considérant les art. 8 ss FITAF, que le versement d'un montant de 1'000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