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C-3691/2023 vom 16. April 2024</w:t>
      </w:r>
    </w:p>
    <w:p>
      <w:r>
        <w:t>Bundesverwaltungsgericht, 2024-04-16, FR</w:t>
      </w:r>
    </w:p>
    <w:p>
      <w:r>
        <w:rPr>
          <w:b/>
        </w:rPr>
        <w:t xml:space="preserve">Quelle: </w:t>
      </w:r>
      <w:r>
        <w:t>https://mcp.opencaselaw.ch/entscheid/bvger_C-3691_2023</w:t>
      </w:r>
    </w:p>
    <w:p>
      <w:r>
        <w:t>FR: TAF C-3691/2023 du 16 avril 2024</w:t>
      </w:r>
    </w:p>
    <w:p>
      <w:r>
        <w:t>IT: TAF C-3691/2023 del 16 aprile 2024</w:t>
      </w:r>
    </w:p>
    <w:p>
      <w:pPr>
        <w:pStyle w:val="Heading2"/>
      </w:pPr>
      <w:r>
        <w:t>Regeste</w:t>
      </w:r>
    </w:p>
    <w:p>
      <w:r>
        <w:t>Droit à la rente</w:t>
      </w:r>
    </w:p>
    <w:p>
      <w:pPr>
        <w:pStyle w:val="Heading2"/>
      </w:pPr>
      <w:r>
        <w:t>Erwägungen</w:t>
      </w:r>
    </w:p>
    <w:p>
      <w:r>
        <w:rPr>
          <w:b/>
        </w:rPr>
        <w:t>E. 1</w:t>
      </w:r>
    </w:p>
    <w:p>
      <w:r>
        <w:t>Le Tribunal de céans est compétent pour connaître le présent recours (cf. art. 31, 32 et 33 let. d de la loi fédéral sur le Tribunal administratif fédéral [LTAF; RS 173.32] et art. 69 al. 1 let. b de la loi fédérale sur l'assurance-invalidité [LAI, RS 831.20]). De plus, la recourante a qualité pour recourir, étant directement touchée par la décision attaquée et ayant un intérêt digne d'être protégée à ce qu'elle soit annulée ou modifiée (art. 59 de la loi fédérale sur la partie générale du droit des assurances sociales [LPGA [RS 830.1] et 48 al. 1 de la loi fédérale sur la procédure administrative [PA; RS 172.021]). Le recours a, en outre, été déposé en temps utile (art. 60LPGA et 50 al. 1 PA; voir aussi TAF pce 2) et dans les formes requises par la loi (art. 52 al. 1 PA) et l'avance sur les frais de procédure présumés a été dûment acquittée (art. 63 al. 4 PA; TAF pces 4 à 9). Par conséquent, le Tribunal peut entrer en matière sur le fond du recours</w:t>
      </w:r>
    </w:p>
    <w:p>
      <w:r>
        <w:rPr>
          <w:b/>
        </w:rPr>
        <w:t>E. 2</w:t>
      </w:r>
    </w:p>
    <w:p>
      <w:r>
        <w:t>L'objet du présent litige porte sur la question de savoir si c'est à juste titre que l'OAIE a rejeté la demande de prestations de la recourante.</w:t>
      </w:r>
    </w:p>
    <w:p>
      <w:r>
        <w:rPr>
          <w:b/>
        </w:rPr>
        <w:t>E. 3.1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3.2</w:t>
      </w:r>
    </w:p>
    <w:p>
      <w:r>
        <w:t>La procédure dans le domaine des assurances sociales fait prévaloir la maxime inquisitoire (art. 43 LPGA; ATF 138 V 218 consid. 6). Ainsi, le Tribunal de céans définit les faits et apprécie les preuves d'office et librement (art. 12 PA; Moor/Poltier, Droit administratif, vol. II, Les actes administratifs, 3ème éd. 2011, ch. 2.2.6.3).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 Moser/Beusch/Kneubühler/Kayser, Prozessieren vor dem Bundesverwaltungsgericht, 3ème éd. 2022, n. 1.55). Les parties ont le devoir de collaborer à l'instruction (art. 13 PA et 43 al. 3 LPGA; TAF C 6134/2017 du 3 avril 2018 consid. 5.4) et de motiver leur recours (art. 52 PA).</w:t>
      </w:r>
    </w:p>
    <w:p>
      <w:r>
        <w:rPr>
          <w:b/>
        </w:rPr>
        <w:t>E. 4.1</w:t>
      </w:r>
    </w:p>
    <w:p>
      <w:r>
        <w:t>L'affaire présente un aspect transnational, dans la mesure où la recourante est une ressortissante portugaise, domiciliée au Portugal, Etat membre de l'Union européenne (UE), et a été assurée à l'assurance-vieillesse, survivants et invalidité suisse (AVS/AI ;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4.2</w:t>
      </w:r>
    </w:p>
    <w:p>
      <w:r>
        <w:t>Le Tribunal apprécie la légalité des décisions attaquées, en règle générale, d'après l'état de fait existant jusqu'au moment où la décision litigieuse a été rendue, soit en l'espèce, jusqu'au 24 mai 2023. Les faits survenus postérieurement, et qui ont modifié cette situation, doivent en principe faire l'objet d'une nouvelle décision administrative (ATF 144 V 210 consid. 4.3.1; 132 V 215 consid. 3.1.1; 130 V 138 consid. 2.1; 121 V 362 consid. 1b).</w:t>
      </w:r>
    </w:p>
    <w:p>
      <w:r>
        <w:rPr>
          <w:b/>
        </w:rPr>
        <w:t>E. 4.3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Selon les dispositions transitoires, si la décision concernant un premier octroi de rente est rendue après le 1er janvier 2022, mais porte sur un droit qui a pris naissance avant cette date, ce sont toutefois les dispositions de la LAI et celles du RAI dans leur version valable jusqu'au 31 décembre 2021 qui s'appliquent (Circulaire sur l'invalidité et les rentes dans l'assurance-invalidité [CIRAI], valable dès le 1er janvier 2022, état au 1er juillet 2022, ch. 9101 ; Circulaire relative aux dispositions transitoires concernant le système de rentes linéaires [Circ. DT DC AI], valable dès le 1er janvier 2022, état le 1er janvier 2022, ch. 1007 à 1010 ; voir également arrêt du TF 9C_573/2022 du 20 juillet 2023 consid. 2). En l'espèce, compte tenu de la demande de prestations déposée auprès des autorités portugaises le 7 octobre 2020 (OAIE pce 12 p. 6), qui vaut à l'égard de toutes les institutions concernées en application de l'art. 45 ch. 5 du règlement 987/2009, un éventuel droit à la rente ne pourrait prendre naissance qu'à partir du 7 avril 2021 (art. 29 al. 1 LAI). Partant, conformément à la réglementation transitoire rappelée, il convient d'appliquer les dispositions de la LAI et celles du RAI dans leur version valable jusqu'au 31 décembre 2021.</w:t>
      </w:r>
    </w:p>
    <w:p>
      <w:r>
        <w:rPr>
          <w:b/>
        </w:rPr>
        <w:t>E. 5</w:t>
      </w:r>
    </w:p>
    <w:p>
      <w:r>
        <w:t>Tout requérant, pour avoir droit à une rente de l'AI suisse, doit remplir cumulativement les conditions suivantes : être invalide au sens de la LPGA et de la LAI (cf. ci-dessous)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ATF 131 V 390). En l'espèce, il est incontesté que la recourante remplit la condition de la durée minimale de cotisations au moment de l'ouverture éventuelle du droit à la rente, ayant versé des cotisations à l'assurance-vieillesse, survivants et invalidité suisse pendant de nombreuses années (OAIE pces 20 p. 2, 31 et 161 p. 5). Il reste à examiner si la recourante est invalide au sens de la LAI.</w:t>
      </w:r>
    </w:p>
    <w:p>
      <w:r>
        <w:rPr>
          <w:b/>
        </w:rPr>
        <w:t>E. 6.1</w:t>
      </w:r>
    </w:p>
    <w:p>
      <w:r>
        <w:t>L'invalidité est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6.2</w:t>
      </w:r>
    </w:p>
    <w:p>
      <w:r>
        <w:t>Si la rente a été refusée une première fois parce que le degré d'invalidité était insuffisant,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6.3</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En outre, les renseignements fournis par les médecins constituent une base importante pour apprécier la question de savoir quelle activité peut encore être raisonnablement exigible de la part de la personne assurée (ATF 132 V 93 consid. 4 ; 125 V 256 consid. 4 ; arrêt du TF 9C_107/2017 du 8 septembre 2017 consid. 5.1). En matière de révision, il revient en particulier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écartée (arrêt du TF 9C_418/2010 du 29 août 2011 consid. 4.2).</w:t>
      </w:r>
    </w:p>
    <w:p>
      <w:r>
        <w:rPr>
          <w:b/>
        </w:rPr>
        <w:t>E. 7.2</w:t>
      </w:r>
    </w:p>
    <w:p>
      <w:r>
        <w:t>Ainsi, le point de départ de l'examen du droit aux prestations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arrêt du TF 9C_815/2012 du 12 décembre 2012 consid. 3).</w:t>
      </w:r>
    </w:p>
    <w:p>
      <w:r>
        <w:rPr>
          <w:b/>
        </w:rPr>
        <w:t>E. 7.3</w:t>
      </w:r>
    </w:p>
    <w:p>
      <w:r>
        <w:t>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arrêt du TF 8C_410/2014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arrêt du TF 8C_75/2017 du 24 octobre 2017 consid. 3.4).</w:t>
      </w:r>
    </w:p>
    <w:p>
      <w:r>
        <w:rPr>
          <w:b/>
        </w:rPr>
        <w:t>E. 7.4</w:t>
      </w:r>
    </w:p>
    <w:p>
      <w:r>
        <w:t>S'agissant des documents produits par le service médical d'un assureur étant partie au procès (art. 59 al. 2bis LAI, art. 49 al. 2 RAI),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 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w:t>
      </w:r>
    </w:p>
    <w:p>
      <w:r>
        <w:rPr>
          <w:b/>
        </w:rPr>
        <w:t>E. 7.5</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17 novembre 2007 consid. 4.1).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w:t>
      </w:r>
    </w:p>
    <w:p>
      <w:r>
        <w:rPr>
          <w:b/>
        </w:rPr>
        <w:t>E. 7.6</w:t>
      </w:r>
    </w:p>
    <w:p>
      <w:r>
        <w:t>Concernant les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consid. 5.5 ; 9C_876/2009 du 6 juillet 2010 consid. 2.2 ; 9C_24/2008 du 27 mai 2008 consid. 2.3.2 ; 9C_201/2007 du 29 janvier 2008 consid. 3.2 ; VALTERIO, Commentaire de la loi fédérale sur l'assurance-invalidité [LAI], 2018, art. 57 n° 48 et 49).</w:t>
      </w:r>
    </w:p>
    <w:p>
      <w:r>
        <w:rPr>
          <w:b/>
        </w:rPr>
        <w:t>E. 8</w:t>
      </w:r>
    </w:p>
    <w:p>
      <w:r>
        <w:t>En l'espèce, la décision attaquée rejette le droit de la recourante à une rente d'invalidité, compte tenu d'une capacité de travail exigible de 30% (recte : 70%) dans une activité adaptée et d'un degré d'invalidité de 37.65%. A titre liminaire, le Tribunal constate que c'est à juste titre que l'autorité inférieure est entrée en matière sur la nouvelle demande de prestations déposée par la recourante en 2020 (cf. supra consid. 4.3). En effet, dans le cadre de l'instruction ayant conduit à la décision initiale de rente limitée dans le temps du 23 septembre 2004, outre diverses atteintes somatiques dont une hernie discale C5-C6 (OAIE pce 58), seuls un trouble anxieux et dépressifs mixtes légers ainsi qu'un syndrome douloureux chroniques avaient été considérés comme atteintes invalidantes. Selon le SMR, ces atteintes n'empêchaient pas le retour dans les activités habituelles conjointes - exercées à 50% chacune - de nettoyeuse et de manutentionnaire dès le mois de juin 2004 (OAIE pce 66). Or, l'état de santé de la recourante a manifestement évolué depuis 2004. Ainsi, comme le relève le SMR dans son avis du 4 décembre 2022 (OAIE pce 153), elle a subi une intervention chirurgicale pour hernie cervicale au niveau C5-C6 et C6-C7 le 19 septembre 2015. Elle présente un syndrome cervico-lombospondylogène chronique récidivant sur altérations dégénératives, une gonarthrose bilatérale ainsi qu'une périarthropathie de l'épaule droite, atteintes que le SMR considère toutes comme invalidantes, entraînant selon lui une incapacité de travail de 80% aussi bien comme manutentionnaire, nettoyeuse, qu'aide-serveuse dans un café (OAIE pce 158).</w:t>
      </w:r>
    </w:p>
    <w:p>
      <w:r>
        <w:rPr>
          <w:b/>
        </w:rPr>
        <w:t>E. 9</w:t>
      </w:r>
    </w:p>
    <w:p>
      <w:r>
        <w:t>Sur le plan médical, la décision attaquée repose sur les avis SMR des 4 décembre 2022 et 12 février 2023, rédigés par le Dr K._______, spécialiste FMH en médecine générale. Il convient dès lors d'examiner la valeur probante des avis SMR susmentionnés, étant rappelé que, s'agissant de rapports établis par le service médical interne de l'autorité inférieure, des exigences strictes doivent prévaloir à leur égard, le moindre doute justifiant un renvoi pour instruction complémentaire, selon la jurisprudence rappelée ci-dessus (ATF 135 V 465 consid. 4.3 in fine).</w:t>
      </w:r>
    </w:p>
    <w:p>
      <w:r>
        <w:rPr>
          <w:b/>
        </w:rPr>
        <w:t>E. 9.1</w:t>
      </w:r>
    </w:p>
    <w:p>
      <w:r>
        <w:t>En premier lieu, le Tribunal constate que, sur le plan somatique, il n'est pas contesté et d'ores et déjà acquis que la recourante ne soit plus en mesure de poursuivre son ancienne activité professionnelle à un taux supérieur à 20%, depuis le mois de septembre 2015, date à laquelle elle a été hospitalisée pour une intervention chirurgicale au niveau de la colonne cervicale en C5-C6 (OAIE pce 121 p.1ss et 140). Le médecin du SMR est parvenu à cette conclusion en se fondant sur les très nombreux rapports médicaux au dossier. Bien qu'il n'ait pas lui-même examiné personnellement la recourante, son appréciation se base ainsi sur les constatations cliniques de ses confrères. Il avait notamment à sa disposition les résultats de l'examen clinique récent réalisé par le Dr J._______, recueilli pour l'élaboration de son rapport E213 du 26 juin 2020 (OAIE pces 8 et 15). Au surplus, les conclusions du Dr K._______ apparaissent convaincantes et motivées, au regard notamment des diagnostics somatiques retenus et des limitations fonctionnelles attestées. Elles rejoignent du reste pour l'essentiel les conclusions prises par les médecins traitants de la recourante, lesquels se sont toutefois uniquement prononcés en lien avec la capacité de travail dans l'activité habituelle. Ainsi, le rapport du 12 août 2016 du Dr L._______, exerçant auprès de l'Hôpital privé M._______ (OAIE pce 128), atteste que la recourante ne peut pas « pour le moment » reprendre son activité professionnelle. De même, les rapports - plus récents - des 6 février 2020 (OAIE pces 6 et 16) et 14 avril 2022 du Dr I._______, orthopédiste, confirment que la recourante ne peut plus exercer sa profession, voire même qu'elle a besoin de l'aide de tiers pour les activités de la vie quotidienne. Dans ces circonstances, le Tribunal estime qu'il n'y a aucun doute concernant les conclusions somatiques prises par le Dr K._______ dans ses rapports des 4 décembre 2022 et 12 février 2023. L'instruction médicale du dossier de la recourante sur le plan somatique doit se voir reconnaître pleine valeur probante. Il est dès lors établi au degré de la vraisemblance prépondérante, que sous cet angle, la recourante présente une incapacité de travail de 80% dans son activité habituelle, et de 30% dans une activité adaptée.</w:t>
      </w:r>
    </w:p>
    <w:p>
      <w:r>
        <w:rPr>
          <w:b/>
        </w:rPr>
        <w:t>E. 9.2</w:t>
      </w:r>
    </w:p>
    <w:p>
      <w:r>
        <w:t>Si, sur le plan somatique, les conclusions de l'autorité inférieure ne prêtent pas le flanc à la critique, il en va différemment de celles prises sur le plan psychiatrique, comme l'admet d'ailleurs l'autorité inférieure dans sa réponse au recours du 6 octobre 2023, accompagnée notamment d'une nouvelle prise de position médicale (TAF pce 11). Ainsi, dans son rapport du 3 octobre 2023, le Dr N._______, spécialiste FMH en psychiatrie et psychothérapie auprès du SMR, constate à la relecture du dossier, que le rapport médical E213 du Dr J._______ atteste d'un trouble dépressif, toutefois non décrit et sans status psychiatrique détaillé, mais avec un traitement de Fluoxetine et Trazodone. La présence d'un traitement psychotrope (Lorazepram, Trazodone, Fluoxetine) est également retrouvée selon le médecin du SMR dans d'autres rapports médicaux relatifs au status somatique de 2022, mais sans qu'il soit possible de déterminer si ces traitements sont récents, continus et anciens, ou sporadiques. Le Dr N._______ est ainsi d'avis - à raison - qu'il convient de compléter l'instruction sur le plan psychiatrique (TAF annexes pce 11). A ces éléments, il convient d'ajouter que dans son rapport médical du 3 novembre 2023 (TAF pce 17), le Dr O._______, psychiatre, confirme un suivi par ses soins depuis le 25 octobre 2023 et relève un syndrome dépressif associé à un abus d'alcool. Ce rapport, certes postérieur à la décision attaquée, constitue néanmoins un indice supplémentaire indiquant que l'état de santé psychiatrique de la recourante doit être davantage instruit.</w:t>
      </w:r>
    </w:p>
    <w:p>
      <w:r>
        <w:rPr>
          <w:b/>
        </w:rPr>
        <w:t>E. 9.3</w:t>
      </w:r>
    </w:p>
    <w:p>
      <w:r>
        <w:t>En conclusion, s'il est incontesté que sur le plan somatique l'assurée ne peut plus exercer son ancienne activité d'aide serveuse qu'à un taux très réduit de 20% dès le mois de septembre 2015 et qu'elle présente une incapacité de travail de 30% dans une activité adaptée, les rapports médicaux se trouvant au dossier ne permettent toutefois pas de porter un jugement définitif sur sa capacité de travail résiduelle. Dès lors, l'instruction médicale est lacunaire sur le plan psychiatrique. En vertu de la maxime inquisitoire, il aurait appartenu à l'OAIE de compléter le dossier. En effet, si les pièces recueillies ne permettent pas de trancher les questions contestées, les prises de position médicales internes de l'assurance ne peuvent pas, en règle générale, constituer une évaluation finale, mais doivent donner lieu à une instruction complémentaire (TF 9C_165/2015 du 12 novembre 2015 consid. 4.3; 9C_58/2011 du 25 mars 2011 consid. 3.3 ; TAF C 2843/2016 du 30 mai 2018 consid. 8.2).</w:t>
      </w:r>
    </w:p>
    <w:p>
      <w:r>
        <w:rPr>
          <w:b/>
        </w:rPr>
        <w:t>E. 10.1</w:t>
      </w:r>
    </w:p>
    <w:p>
      <w:r>
        <w:t>Le dossier devrait en principe être renvoyé à l'autorité inférieure conformément à l'art. 61 al. 1 PA et à la proposition de l'autorité inférieure dans sa réponse du recours (TAF pce 11) afin de compléter l'instruction médicale sur le plan psychiatrique. Toutefois, ce renvoi n'est pas indiqué en l'espèce.</w:t>
      </w:r>
    </w:p>
    <w:p>
      <w:r>
        <w:rPr>
          <w:b/>
        </w:rPr>
        <w:t>E. 10.2</w:t>
      </w:r>
    </w:p>
    <w:p>
      <w:r>
        <w:t>En effet, bien qu'il incombe de règle générale à la personne assurée de s'intégrer de son propre chef dans le marché du travail (notamment : ATF 138 I 205 consid. 3), la jurisprudence admet des exceptions. Ainsi, le Tribunal fédéral reconnaît qu'en raison de l'âge avancé et des circonstances concrètes de la personne concernée, la capacité de travail résiduelle de celle-ci ne peut plus être demandée sur le marché du travail même équilibré (ATF 145 V 2 consid. 5.3.1;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 TF 9C_188/2019 du 10 septembre 2019 consid. 7.2) ; l'on ne saurait se fonder sur des possibilités de travail irréalistes (notamment : TF 9C_329/2015 du 20 novembre 2015 consid. 7.2;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138 V 457 consid. 3.1; TF 8C_173/2023 du 23 novembre 2023 consid. 3.3 ; 9C_188/2019 du 10 septembre 2019 consid. 7.2). En particulier, la mise en valeur économique de la capacité résiduelle de travail d'une personne dépend de la durée prévisible des rapports de travail, surtout lors d'un changement professionnel (ATF 138 V 457 consid. 3.2; TF 9C_437/2008 du 19 mars 2009 consid. 4.2 et références Il est par ailleurs admis que le seuil à partir duquel on peut parler d'âge avancé se situe autour de 60 ans, même si le Tribunal fédéral n'a pas fixé d'âge limite jusqu'à présent (ATF 146 V 16 consid. 7.1; 145 V 2 consid. 5.3.1; 138 V 457 consid. 3.1 ; TF 8C_173/2023 du 23 novembre 2023 consid. 3.3 ).</w:t>
      </w:r>
    </w:p>
    <w:p>
      <w:r>
        <w:rPr>
          <w:b/>
        </w:rPr>
        <w:t>E. 10.3.1</w:t>
      </w:r>
    </w:p>
    <w:p>
      <w:r>
        <w:t>En l'espèce, en application de ces principes, le Tribunal ne peut suivre l'autorité inférieure lorsque celle-ci estime que l'exercice par la recourante d'une activité de substitution à 30% (recte : 70%) est exigible - les avis SMR des 4 décembre 2022 et 12 février 2023 mentionnent par exemple des activités dans le domaine de la vente par correspondance, la vente de billets, ou encore comme standardiste/téléphoniste. Par son raisonnement, l'autorité inférieure perd de vue que la recourante était âgée de 62 ans et 8 mois au moment déterminant pour juger de l'exigibilité de sa capacité de travail (résiduelle). Selon la jurisprudence, ce moment correspond à celui où il a été constaté, avec le degré de la vraisemblance prépondérante, que l'exercice (partiel) d'une activité était exigible d'un point de vue médical (ATF 145 V 2 consid. 5.3.1 ; 138 V 457 consid. 3.3 et 3.4; TF 8C_305/2023 du 29 février 2024 consid. 4.2, 9C_839/2017 du 24 avril 2018 consid. 6.2 ; 9C_391/2017 du 27 novembre 2017 consid. 4.1 ; 9C_751/2013 du 6 mai 2014 consid. 4.5). En l'espèce, il s'agit au plus tôt de l'avis SMR du 4 décembre 2022. A cette date, il ne subsistait à la recourante que très peu de temps pour poursuivre une activité lucrative, l'âge de la retraite étant en Suisse de 64 ans pour les femmes nées en 1960 ou auparavant (art. 21 al. 1 let. b LAI , en relation avec la let. a des dispositions transitoires de la modification du 17 décembre 2021 [AVS 21], FF 2019 5979). En outre, il sied de tenir compte que l'assurée, à cause de son état de santé, ne peut plus exercer son activité habituelle qu'à 20% et que le médecin du SMR était d'avis qu'une activité adaptée ne pouvait être envisagée que moyennant le respect de plusieurs limitations fonctionnelles contraignantes : position de travail assise ; pas de rotation du tronc, pas de travail avec les bras au-dessus de la tête, nécessitant de se pencher ou de s'accroupir à genou, port de charges limité à 3 kilos ; difficultés dans les déplacements, pas de travail nécessitant de monter sur une échelle ou un échafaudage ou de marcher en terrain irrégulier ; ne pas être soumis au froid, à l'humidité, aux intempéries et au travail de nuit, ne pas exercer un emploi impliquant des responsabilités, du stress, de la rapidité, de l'endurance ; pas de conduite d'un véhicule. Or, ces restrictions limiteront considérablement l'éventail des activités adaptées, disponibles sur le marché du travail équilibré au sens de l'art. 7 al. 1 LPGA. Il convient également de rappeler que l'expérience professionnelle de la recourante en Suisse remonte à plusieurs dizaines d'années et se limite à des activités de manutentionnaire dans un vidéoclub et de nettoyeuse, soit uniquement des activités manuelles. Par la suite, sur une période de dix ans entre 2006 et 2016, elle a exercé en tant qu'aide-serveuse dans un café au Portugal. Cette dernière activité, à propos de laquelle la recourante a déclaré faire uniquement « acte de présence pour pouvoir se changer un peu les idées », apportant parfois un peu d'aide mais uniquement au bar (OAIE pce 96) s'est déroulée toutefois dans un contexte bienveillant puisque le café était tenu par son époux. Il faut donc s'attendre à ce qu'un éventuel employeur, en plus de devoir la former - les domaines de substitution proposés par l'autorité inférieure (vente par correspondance, vendeur de billets et standardiste/téléphoniste) nécessitent tous certaines compétences spécifiques, notamment en matière d'informatique - doive ré-entraîner la recourante au rythme du marché équilibré du travail, ceci alors que la fin de la période d'activité est proche (une année et 3 mois avant la retraite). Enfin, il convient de noter que plus le profil d'exigences et donc le cercle des activités de substitution appropriées sont étroitement définis, plus l'obligation de l'administration d'étayer la description des offres d'emploi correspondantes est grande (arrêt 9C_734/2012 du 12 juin 2013, p. 4.1 avec renvoi). Or, le Tribunal constate que l'autorité est au contraire restée très abstraite dans la description des activités de substitution exigibles, taisant par exemple les contraintes de stress dans les centres d'appel (https://www.seco.admin.ch/seco/fr/home/Arbeit/Arbeitsbedigunge n/gesundheitsschutz-am-arbeitsplatz/Call-Center.html). Par conséquent, le Tribunal est d'avis que compte tenu que l'âge de l'assurée, de sa proximité avec la retraite au moment déterminant, de ses limitations fonctionnelles et des autres circonstances du cas d'espèce, notamment de son absence de formation (OAIE pces 24 p. 2 et 28 p. 4) et de son éloignement du monde du travail depuis plusieurs années, il est totalement improbable qu'un employeur consente à l'engager, de sorte qu'il apparaît irréaliste que celle-ci soit en mesure d'exploiter économiquement sa capacité de gain résiduelle.</w:t>
      </w:r>
    </w:p>
    <w:p>
      <w:r>
        <w:rPr>
          <w:b/>
        </w:rPr>
        <w:t>E. 10.3.2</w:t>
      </w:r>
    </w:p>
    <w:p>
      <w:r>
        <w:t>Plus encore, il sied de prendre en compte que l'OAIE devrait compléter l'instruction de la demande de prestations de la recourante sur le plan psychiatrique. Or, il apparaît d'emblée que l'assurée qui atteindra l'âge légal de la retraite en avril 2024 ne pourra plus exploiter une éventuelle capacité de travail résiduelle lorsque celle-ci aura été établie définitivement, avec le degré de vraisemblance requis, à l'issue de l'instruction complémentaire qu'il conviendrait d'ordonner.</w:t>
      </w:r>
    </w:p>
    <w:p>
      <w:r>
        <w:rPr>
          <w:b/>
        </w:rPr>
        <w:t>E. 10.3.3</w:t>
      </w:r>
    </w:p>
    <w:p>
      <w:r>
        <w:t>Pour toutes ces raisons, le renvoi du dossier pour examens complémentaires n'est donc pas justifié (cf. TF 9C_751/2013 du 6 mai 2014 consid. 4.5; 9C_940/2012 du 12 décembre 2013 consid. 5.3; TAF C-5525/2020 du 14 septembre 2023 consid. 9.3.3, C-1834/2019 du 10 février 2022 consid. 8.3; C-5301/2016 du 26 avril 2019 consid. 13.2 et références).</w:t>
      </w:r>
    </w:p>
    <w:p>
      <w:r>
        <w:rPr>
          <w:b/>
        </w:rPr>
        <w:t>E. 11</w:t>
      </w:r>
    </w:p>
    <w:p>
      <w:r>
        <w:t>Que ce soit sous l'angle de la capacité de travail résiduelle de 20% dans l'activité habituelle (qui entraîne une invalidité de 80% ; une simple comparaison de pourcentages peut en effet suffire lorsque l'assuré dispose d'une capacité résiduelle de travail dans son activité habituelle ; le taux d'invalidité est alors identique au taux d'incapacité de travail [cf. ATF 114 V 310 consid. 3a; voir aussi TF 9C_252/2021 du 9 février 2022 consid. 6 ; 9C_888/2011 du 13 juin 2012 consid. 4.4 et les références]) ou de celui de l'inexigibilité de l'exercice d'une activité adaptée (qui implique une invalidité totale : ATF 138 V 457 consid. 3.1 et 3.4 ; voir TF 9C_437/2008 du 19 mars 2009 consid. 4.3. et 4.4 ; I 831/05 du 21 août 2006 consid. 4.1.1), la recourante présente un degré d'invalidité largement supérieur à 70%, ce qui lui donne droit à une rente entière d'invalidité (cf. art. 28 al. 2 LAI). Une telle issue correspond à la jurisprudence récente du Tribunal fédéral, qui a jugé en ce sens le cas de deux assurés ne disposant plus que d'une capacité de travail dans une activité adaptée de 80% (TF 8C_305/2023 du 29 février 2024 consid. 5.1), respectivement de 70% (arrêt du TF 8C_295/2023 du 14 novembre 2023 consid. 8.2.1). En vertu des art. 28 al. 1 et 29 al. 1 LAI, le droit à la rente est né le 7 avril 2021 (cf. consid. 4.3), soit six mois après le dépôt de la demande de prestations auprès des autorités portugaises (OAIE pce 12 p. 6). Enfin, la rente est versée dès le 1er avril 2021 en vertu de l'art. 29 al. 3 LAI selon lequel la rente est versée dès le début du mois au cours duquel le droit prend naissance.</w:t>
      </w:r>
    </w:p>
    <w:p>
      <w:r>
        <w:rPr>
          <w:b/>
        </w:rPr>
        <w:t>E. 12</w:t>
      </w:r>
    </w:p>
    <w:p>
      <w:r>
        <w:t>Au regard de tout ce qui précède, le recours est admis et la décision attaquée du 25 avril 2023 annulée. La recourante a droit à une rente entière d'invalidité dès le 1er avril 2021. Le dossier est transmis à l'OAIE afin qu'il fixe le montant de la rente à verser. Il déterminera, de plus, s'il y a lieu d'allouer des intérêts moratoires au sens de l'art. 26 al. 2 LPGA. Après avoir sollicité formellement la recourante sur la renonciation à sa rente de vieillesse anticipée, l'OAIE rendra ensuite une nouvelle décision.</w:t>
      </w:r>
    </w:p>
    <w:p>
      <w:r>
        <w:rPr>
          <w:b/>
        </w:rPr>
        <w:t>E. 13.1</w:t>
      </w:r>
    </w:p>
    <w:p>
      <w:r>
        <w:t>Il n'est pas perçu de frais de procédure puisque la recourante a obtenu gain de cause (cf. art. 63 al. 1 et 2 PA). L'avance de frais de 803.10 francs que l'assuré a versée (TAF pces 4 à 9) lui sera intégralement remboursée dès l'entrée en force du présent arrêt. L'OAIE, en tant qu'autorité, ne doit pas non plus participer aux frais (cf. art. 63 al. 2 PA)</w:t>
      </w:r>
    </w:p>
    <w:p>
      <w:r>
        <w:rPr>
          <w:b/>
        </w:rPr>
        <w:t>E. 13.2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peut renoncer à allouer des dépens (art. 7 al. 4 FITAF). (le dispositif figure sur la page suivante)</w:t>
      </w:r>
    </w:p>
    <w:p>
      <w:r>
        <w:rPr>
          <w:b/>
        </w:rPr>
        <w:t>E. 19</w:t>
      </w:r>
    </w:p>
    <w:p>
      <w:r>
        <w:t>septembre 2015, date qui correspond à l’intervention chirurgicale sur la colonne cervicale. Les limitations à prendre en compte sont à ses yeux les suivantes : position de travail assise ; pas de rotation du tronc, pas de travail avec les bras au-dessus de la tête, nécessitant de se pencher ou de s’accroupir à genou, port de charges limité à 3 kilos ; difficultés dans les déplacements, pas de travail nécessitant de monter sur une échelle ou un échafaudage ou de marcher en terrain irrégulier ; ne pas être soumis au froid, à l’humidité, aux intempéries et au travail de nuit, ne pas exercer un emploi impliquant des responsabilités, du stress, de la rapidité, de l’endurance ; pas de conduite d’un véhicule. A titre d’exemples d’activité de substitution, le Dr K._______ mentionne la vente par correspondance, la vente de billets ou un emploi comme standardiste/téléphoniste (OAIE pce 153). B.m Le 23 janvier 2023, la recourante transmet certaines informations concernant son statut professionnel et ses tâches ménagères. Elle explique notamment que depuis la fin de sa rente d’invalidité en 2004, elle avait repris une activité pour aider son mari au café. Elle reste désormais à la maison toute la journée et se décrit comme perturbée psychologiquement (OAIE pce 155). B.n En date du 12 février 2023, le Dr K._______ confirme que son estimation de l’incapacité de travail dans l’activité habituelle concerne non seulement les activités de manutentionnaire (emballage de cassettes vidéo) et de nettoyeuse exercées en Suisse, mais également l’activité d’aide-serveuse dans un café exercée au Portugal (OAIE pce 158). B.o Dans son projet du 24 mars 2023, l’OAIE informe la recourante qu’il envisage de lui refuser le droit à une rente d’invalidité, compte tenu d’une incapacité de travail de 80% dans l’activité habituelle d’aide serveuse, et d’une capacité de 30% (recte : 70%) dans une activité adaptée. Le degré d’invalidité s’élève à 37.65%, à savoir un taux insuffisant pour accorder une rente d’invalidité (OAIE pce 160). B.p Le 17 mai 2023, la recourante est mise au bénéfice d’une rente ordinaire de vieillesse avec réduction pour anticipation (OAIE pce 161). B.q Par décision du 24 mai 2023, l’OAIE confirme son projet du 24 mars 2023 et rejette la demande de rente d’invalidité de la recourante (OAIE pce 163).</w:t>
      </w:r>
    </w:p>
    <w:p>
      <w:r>
        <w:t>C-3691/2023 Page 6 C. C.a Le 27 juin 2023 (date du timbre postal), la recourante interjette recours contre la décision du 24 mai 2023, concluant en substance à son annulation et à l’octroi d’une rente d’invalidité. A l’appui de ses conclusions, elle fait valoir que son état s’est aggravé, essentiellement en raison de son « état psycho dépressif », et qu’elle présente des problèmes physiques et psychiques la limitant dans toute activité. Elle explique ne pas avoir fait d’études qui lui permettraient d’exercer une activité dans le domaine administratif respectant ses limitations fonctionnelles (TAF pce 1). C.b Dans sa réponse du 6 octobre 2023 (TAF pce 11), accompagnée de deux nouvelles prises de position médicales sur les plans somatiques et psychiatriques, l’autorité inférieure conclut à l’admission du recours et au renvoi de la cause pour complément d’instruction sur le plan psychiatrique. C.c Appelée à se prononcer sur la proposition de l’autorité inférieure (TAF pce 12), la recourante répond directement à celle-ci en lui transmettant un rapport médical psychiatrique. Elle indique se tenir à disposition pour toute expertise médicale (TAF pce 14). C.d Après plusieurs échanges d’écriture (TAF pce 14 à 17), ces documents sont finalement transmis au Tribunal. D. Les autres faits et arguments pertinents de la cause seront repris, en tant que de besoin, dans les considérants qui suivent. Droit : 1. Le Tribunal de céans est compétent pour connaître le présent recours (cf. art. 31, 32 et 33 let. d de la loi fédéral sur le Tribunal administratif fédéral [LTAF; RS 173.32] et art. 69 al. 1 let. b de la loi fédérale sur l'assurance- invalidité [LAI, RS 831.20]). De plus, la recourante a qualité pour recourir, étant directement touchée par la décision attaquée et ayant un intérêt digne d'être protégée à ce qu'elle soit annulée ou modifiée (art. 59 de la loi fédérale sur la partie générale du droit des assurances sociales [LPGA [RS 830.1] et 48 al. 1 de la loi fédérale sur la procédure administrative [PA; RS 172.021]). Le recours a, en outre, été déposé en temps utile (art. 60LPGA et 50 al. 1 PA; voir aussi TAF pce 2) et dans les formes requises par la loi (art. 52 al. 1 PA) et l’avance sur les frais de procédure présumés</w:t>
      </w:r>
    </w:p>
    <w:p>
      <w:r>
        <w:t>C-3691/2023 Page 7 a été dûment acquittée (art. 63 al. 4 PA; TAF pces 4 à 9). Par conséquent, le Tribunal peut entrer en matière sur le fond du recours 2. L’objet du présent litige porte sur la question de savoir si c’est à juste titre que l’OAIE a rejeté la demande de prestations de la recourante. 3. 3.1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3.2 La procédure dans le domaine des assurances sociales fait prévaloir la maxime inquisitoire (art. 43 LPGA; ATF 138 V 218 consid. 6). Ainsi, le Tribunal de céans définit les faits et apprécie les preuves d'office et librement (art. 12 PA; MOOR/POLTIER, Droit administratif, vol. II, Les actes administratifs, 3ème éd. 2011, ch. 2.2.6.3).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 MOSER/BEUSCH/KNEUBÜHLER/KAYSER, Prozessieren vor dem Bundesverwaltungsgericht, 3ème éd. 2022, n. 1.55). Les parties ont le devoir de collaborer à l’instruction (art. 13 PA et 43 al. 3 LPGA; TAF C−6134/2017 du 3 avril 2018 consid. 5.4) et de motiver leur recours (art. 52 PA). 4. 4.1 L’affaire présente un aspect transnational, dans la mesure où la recourante est une ressortissante portugaise, domiciliée au Portugal, Etat membre de l’Union européenne (UE), et a été assurée à l’assurance- vieillesse, survivants et invalidité suisse (AVS/AI ;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w:t>
      </w:r>
    </w:p>
    <w:p>
      <w:r>
        <w:t>C-3691/2023 Page 8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4.2 Le Tribunal apprécie la légalité des décisions attaquées, en règle générale, d’après l’état de fait existant jusqu’au moment où la décision litigieuse a été rendue, soit en l’espèce, jusqu’au 24 mai 2023. Les faits survenus postérieurement, et qui ont modifié cette situation, doivent en principe faire l'objet d'une nouvelle décision administrative (ATF 144 V 210 consid. 4.3.1; 132 V 215 consid. 3.1.1; 130 V 138 consid. 2.1; 121 V 362 consid. 1b). 4.3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Selon les</w:t>
      </w:r>
    </w:p>
    <w:p>
      <w:r>
        <w:t>C-3691/2023 Page 9 dispositions transitoires, si la décision concernant un premier octroi de rente est rendue après le 1er janvier 2022, mais porte sur un droit qui a pris naissance avant cette date, ce sont toutefois les dispositions de la LAI et celles du RAI dans leur version valable jusqu’au 31 décembre 2021 qui s’appliquent (Circulaire sur l’invalidité et les rentes dans l’assurance- invalidité [CIRAI], valable dès le 1er janvier 2022, état au 1er juillet 2022, ch. 9101 ; Circulaire relative aux dispositions transitoires concernant le système de rentes linéaires [Circ. DT DC AI], valable dès le 1er janvier 2022, état le 1er janvier 2022, ch. 1007 à 1010 ; voir également arrêt du TF 9C_573/2022 du 20 juillet 2023 consid. 2). En l’espèce, compte tenu de la demande de prestations déposée auprès des autorités portugaises le 7 octobre 2020 (OAIE pce 12 p. 6), qui vaut à l’égard de toutes les institutions concernées en application de l’art. 45 ch. 5 du règlement 987/2009, un éventuel droit à la rente ne pourrait prendre naissance qu’à partir du 7 avril 2021 (art. 29 al. 1 LAI). Partant, conformément à la réglementation transitoire rappelée, il convient d’appliquer les dispositions de la LAI et celles du RAI dans leur version valable jusqu’au 31 décembre 2021. 5. Tout requérant, pour avoir droit à une rente de l’AI suisse, doit remplir cumulativement les conditions suivantes : être invalide au sens de la LPGA et de la LAI (cf. ci-dessous)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ATF 131 V 390). En l’espèce, il est incontesté que la recourante remplit la condition de la durée minimale de cotisations au moment de l’ouverture éventuelle du droit à la rente, ayant versé des cotisations à l’assurance-vieillesse, survivants et invalidité suisse pendant de nombreuses années (OAIE pces 20 p. 2, 31 et 161 p. 5). Il reste à examiner si la recourante est invalide au sens de la LAI. 6. 6.1 L'invalidité est l'incapacité de gain totale ou partielle qui est présumée permanente ou de longue durée (art. 8 al. 1 LPGA). Est réputée incapacité de gain toute diminution de l'ensemble ou d'une partie des possibilités de gain de l'assuré sur un marché du travail équilibré dans son domaine</w:t>
      </w:r>
    </w:p>
    <w:p>
      <w:r>
        <w:t>C-3691/2023 Page 10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6.2 Si la rente a été refusée une première fois parce que le degré d'invalidité était insuffisant,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6.3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w:t>
      </w:r>
    </w:p>
    <w:p>
      <w:r>
        <w:t>C-3691/2023 Page 11 une révision au sens de l'art. 17 LPGA (ATF 141 V 9 consid. 2.3 ; 133 V 108 consid. 5 ; 130 V 343 consid. 3.5 ; arrêt du TF 8C_339/2017 du 1er février 2018 consid. 3). 7. 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En outre, les renseignements fournis par les médecins constituent une base importante pour apprécier la question de savoir quelle activité peut encore être raisonnablement exigible de la part de la personne assurée (ATF 132 V 93 consid. 4 ; 125 V 256 consid. 4 ; arrêt du TF 9C_107/2017 du 8 septembre 2017 consid. 5.1). En matière de révision, il revient en particulier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écartée (arrêt du TF 9C_418/2010 du 29 août 2011 consid. 4.2). 7.2 Ainsi, le point de départ de l'examen du droit aux prestations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arrêt du TF 9C_815/2012 du 12 décembre 2012 consid. 3). 7.3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arrêt du TF 8C_410/2014</w:t>
      </w:r>
    </w:p>
    <w:p>
      <w:r>
        <w:t>C-3691/2023 Page 12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arrêt du TF 8C_75/2017 du 24 octobre 2017 consid. 3.4). 7.4 S’agissant des documents produits par le service médical d'un assureur étant partie au procès (art. 59 al. 2bis LAI, art. 49 al. 2 RAI),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 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7.5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w:t>
      </w:r>
    </w:p>
    <w:p>
      <w:r>
        <w:t>C-3691/2023 Page 13 posent pas de nouvelles conclusions médicales mais portent une appréciation sur celles déjà existantes (arrêts du TF 9C_581/2007 du 14 juillet 2008 consid. 3.2 ; 9C_341/2007 du 17 novembre 2007 consid. 4.1).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 7.6 Concernant les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consid. 5.5 ; 9C_876/2009 du 6 juillet 2010 consid. 2.2 ; 9C_24/2008 du 27 mai 2008 consid. 2.3.2 ; 9C_201/2007 du 29 janvier 2008 consid. 3.2 ; VALTERIO, Commentaire de la loi fédérale sur l'assurance- invalidité [LAI], 2018, art. 57 n° 48 et 49). 8. En l’espèce, la décision attaquée rejette le droit de la recourante à une rente d’invalidité, compte tenu d’une capacité de travail exigible de 30% (recte : 70%) dans une activité adaptée et d’un degré d’invalidité de 37.65%. A titre liminaire, le Tribunal constate que c’est à juste titre que l’autorité inférieure est entrée en matière sur la nouvelle demande de prestations déposée par la recourante en 2020 (cf. supra consid. 4.3). En effet, dans</w:t>
      </w:r>
    </w:p>
    <w:p>
      <w:r>
        <w:t>C-3691/2023 Page 14 le cadre de l’instruction ayant conduit à la décision initiale de rente limitée dans le temps du 23 septembre 2004, outre diverses atteintes somatiques dont une hernie discale C5-C6 (OAIE pce 58), seuls un trouble anxieux et dépressifs mixtes légers ainsi qu’un syndrome douloureux chroniques avaient été considérés comme atteintes invalidantes. Selon le SMR, ces atteintes n’empêchaient pas le retour dans les activités habituelles conjointes – exercées à 50% chacune – de nettoyeuse et de manutentionnaire dès le mois de juin 2004 (OAIE pce 66). Or, l’état de santé de la recourante a manifestement évolué depuis 2004. Ainsi, comme le relève le SMR dans son avis du 4 décembre 2022 (OAIE pce 153), elle a subi une intervention chirurgicale pour hernie cervicale au niveau C5-C6 et C6-C7 le 19 septembre 2015. Elle présente un syndrome cervico- lombospondylogène chronique récidivant sur altérations dégénératives, une gonarthrose bilatérale ainsi qu’une périarthropathie de l’épaule droite, atteintes que le SMR considère toutes comme invalidantes, entraînant selon lui une incapacité de travail de 80% aussi bien comme manutentionnaire, nettoyeuse, qu’aide-serveuse dans un café (OAIE pce 158). 9. Sur le plan médical, la décision attaquée repose sur les avis SMR des 4 décembre 2022 et 12 février 2023, rédigés par le Dr K._______, spécialiste FMH en médecine générale. Il convient dès lors d’examiner la valeur probante des avis SMR susmentionnés, étant rappelé que, s’agissant de rapports établis par le service médical interne de l’autorité inférieure, des exigences strictes doivent prévaloir à leur égard, le moindre doute justifiant un renvoi pour instruction complémentaire, selon la jurisprudence rappelée ci-dessus (ATF 135 V 465 consid. 4.3 in fine). 9.1 En premier lieu, le Tribunal constate que, sur le plan somatique, il n’est pas contesté et d’ores et déjà acquis que la recourante ne soit plus en mesure de poursuivre son ancienne activité professionnelle à un taux supérieur à 20%, depuis le mois de septembre 2015, date à laquelle elle a été hospitalisée pour une intervention chirurgicale au niveau de la colonne cervicale en C5-C6 (OAIE pce 121 p.1ss et 140). Le médecin du SMR est parvenu à cette conclusion en se fondant sur les très nombreux rapports médicaux au dossier. Bien qu’il n’ait pas lui-même examiné personnellement la recourante, son appréciation se base ainsi sur les constatations cliniques de ses confrères. Il avait notamment à sa disposition les résultats de l’examen clinique récent réalisé par le Dr J._______, recueilli pour l’élaboration de son rapport E213 du 26 juin</w:t>
      </w:r>
    </w:p>
    <w:p>
      <w:r>
        <w:t>C-3691/2023 Page 15 2020 (OAIE pces 8 et 15). Au surplus, les conclusions du Dr K._______ apparaissent convaincantes et motivées, au regard notamment des diagnostics somatiques retenus et des limitations fonctionnelles attestées. Elles rejoignent du reste pour l’essentiel les conclusions prises par les médecins traitants de la recourante, lesquels se sont toutefois uniquement prononcés en lien avec la capacité de travail dans l’activité habituelle. Ainsi, le rapport du 12 août 2016 du Dr L._______, exerçant auprès de l’Hôpital privé M._______ (OAIE pce 128), atteste que la recourante ne peut pas « pour le moment » reprendre son activité professionnelle. De même, les rapports – plus récents – des 6 février 2020 (OAIE pces 6 et 16) et 14 avril 2022 du Dr I._______, orthopédiste, confirment que la recourante ne peut plus exercer sa profession, voire même qu’elle a besoin de l’aide de tiers pour les activités de la vie quotidienne. Dans ces circonstances, le Tribunal estime qu’il n’y a aucun doute concernant les conclusions somatiques prises par le Dr K._______ dans ses rapports des 4 décembre 2022 et 12 février 2023. L’instruction médicale du dossier de la recourante sur le plan somatique doit se voir reconnaître pleine valeur probante. Il est dès lors établi au degré de la vraisemblance prépondérante, que sous cet angle, la recourante présente une incapacité de travail de 80% dans son activité habituelle, et de 30% dans une activité adaptée. 9.2 Si, sur le plan somatique, les conclusions de l’autorité inférieure ne prêtent pas le flanc à la critique, il en va différemment de celles prises sur le plan psychiatrique, comme l’admet d’ailleurs l’autorité inférieure dans sa réponse au recours du 6 octobre 2023, accompagnée notamment d’une nouvelle prise de position médicale (TAF pce 11). Ainsi, dans son rapport du 3 octobre 2023, le Dr N._______, spécialiste FMH en psychiatrie et psychothérapie auprès du SMR, constate à la relecture du dossier, que le rapport médical E213 du Dr J._______ atteste d’un trouble dépressif, toutefois non décrit et sans status psychiatrique détaillé, mais avec un traitement de Fluoxetine et Trazodone. La présence d’un traitement psychotrope (Lorazepram, Trazodone, Fluoxetine) est également retrouvée selon le médecin du SMR dans d’autres rapports médicaux relatifs au status somatique de 2022, mais sans qu’il soit possible de déterminer si ces traitements sont récents, continus et anciens, ou sporadiques. Le Dr N._______ est ainsi d’avis – à raison – qu’il convient de compléter l’instruction sur le plan psychiatrique (TAF annexes pce 11).</w:t>
      </w:r>
    </w:p>
    <w:p>
      <w:r>
        <w:t>C-3691/2023 Page 16 A ces éléments, il convient d’ajouter que dans son rapport médical du 3 novembre 2023 (TAF pce 17), le Dr O._______, psychiatre, confirme un suivi par ses soins depuis le 25 octobre 2023 et relève un syndrome dépressif associé à un abus d’alcool. Ce rapport, certes postérieur à la décision attaquée, constitue néanmoins un indice supplémentaire indiquant que l’état de santé psychiatrique de la recourante doit être davantage instruit. 9.3 En conclusion, s’il est incontesté que sur le plan somatique l’assurée ne peut plus exercer son ancienne activité d’aide serveuse qu’à un taux très réduit de 20% dès le mois de septembre 2015 et qu’elle présente une incapacité de travail de 30% dans une activité adaptée, les rapports médicaux se trouvant au dossier ne permettent toutefois pas de porter un jugement définitif sur sa capacité de travail résiduelle. Dès lors, l’instruction médicale est lacunaire sur le plan psychiatrique. En vertu de la maxime inquisitoire, il aurait appartenu à l’OAIE de compléter le dossier. En effet, si les pièces recueillies ne permettent pas de trancher les questions contestées, les prises de position médicales internes de l’assurance ne peuvent pas, en règle générale, constituer une évaluation finale, mais doivent donner lieu à une instruction complémentaire (TF 9C_165/2015 du 12 novembre 2015 consid. 4.3; 9C_58/2011 du 25 mars 2011 consid. 3.3 ; TAF C−2843/2016 du 30 mai 2018 consid. 8.2). 10. 10.1 Le dossier devrait en principe être renvoyé à l’autorité inférieure conformément à l’art. 61 al. 1 PA et à la proposition de l’autorité inférieure dans sa réponse du recours (TAF pce 11) afin de compléter l’instruction médicale sur le plan psychiatrique. Toutefois, ce renvoi n’est pas indiqué en l’espèce. 10.2 En effet, bien qu'il incombe de règle générale à la personne assurée de s'intégrer de son propre chef dans le marché du travail (notamment : ATF 138 I 205 consid. 3), la jurisprudence admet des exceptions. Ainsi, le Tribunal fédéral reconnaît qu’en raison de l’âge avancé et des circonstances concrètes de la personne concernée, la capacité de travail résiduelle de celle-ci ne peut plus être demandée sur le marché du travail même équilibré (ATF 145 V 2 consid. 5.3.1;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w:t>
      </w:r>
    </w:p>
    <w:p>
      <w:r>
        <w:t>C-3691/2023 Page 17 LPGA ; notamment : TF 9C_188/2019 du 10 septembre 2019 consid. 7.2) ; l'on ne saurait se fonder sur des possibilités de travail irréalistes (notamment : TF 9C_329/2015 du 20 novembre 2015 consid. 7.2;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138 V 457 consid. 3.1; TF 8C_173/2023 du 23 novembre 2023 consid. 3.3 ; 9C_188/2019 du 10 septembre 2019 consid. 7.2). En particulier, la mise en valeur économique de la capacité résiduelle de travail d'une personne dépend de la durée prévisible des rapports de travail, surtout lors d'un changement professionnel (ATF 138 V 457 consid. 3.2; TF 9C_437/2008 du 19 mars 2009 consid. 4.2 et références Il est par ailleurs admis que le seuil à partir duquel on peut parler d'âge avancé se situe autour de 60 ans, même si le Tribunal fédéral n'a pas fixé d'âge limite jusqu'à présent (ATF 146 V 16 consid. 7.1; 145 V 2 consid. 5.3.1; 138 V 457 consid. 3.1 ; TF 8C_173/2023 du 23 novembre 2023 consid. 3.3 ). 10.3 10.3.1 En l’espèce, en application de ces principes, le Tribunal ne peut suivre l’autorité inférieure lorsque celle-ci estime que l’exercice par la recourante d’une activité de substitution à 30% (recte : 70%) est exigible – les avis SMR des 4 décembre 2022 et 12 février 2023 mentionnent par exemple des activités dans le domaine de la vente par correspondance, la vente de billets, ou encore comme standardiste/téléphoniste. Par son raisonnement, l’autorité inférieure perd de vue que la recourante était âgée de 62 ans et 8 mois au moment déterminant pour juger de l’exigibilité de sa capacité de travail (résiduelle). Selon la jurisprudence, ce moment correspond à celui où il a été constaté, avec le degré de la vraisemblance prépondérante, que l'exercice (partiel) d'une activité était exigible d'un point de vue médical (ATF 145 V 2 consid. 5.3.1 ; 138 V 457 consid. 3.3 et 3.4; TF 8C_305/2023 du 29 février 2024 consid. 4.2, 9C_839/2017 du 24 avril 2018 consid. 6.2 ; 9C_391/2017 du 27 novembre 2017 consid. 4.1 ; 9C_751/2013 du 6 mai 2014 consid. 4.5). En l’espèce, il</w:t>
      </w:r>
    </w:p>
    <w:p>
      <w:r>
        <w:t>C-3691/2023 Page 18 s’agit au plus tôt de l’avis SMR du 4 décembre 2022. A cette date, il ne subsistait à la recourante que très peu de temps pour poursuivre une activité lucrative, l’âge de la retraite étant en Suisse de 64 ans pour les femmes nées en 1960 ou auparavant (art. 21 al. 1 let. b LAI , en relation avec la let. a des dispositions transitoires de la modification du 17 décembre 2021 [AVS 21], FF 2019 5979). En outre, il sied de tenir compte que l’assurée, à cause de son état de santé, ne peut plus exercer son activité habituelle qu’à 20% et que le médecin du SMR était d’avis qu’une activité adaptée ne pouvait être envisagée que moyennant le respect de plusieurs limitations fonctionnelles contraignantes : position de travail assise ; pas de rotation du tronc, pas de travail avec les bras au-dessus de la tête, nécessitant de se pencher ou de s’accroupir à genou, port de charges limité à 3 kilos ; difficultés dans les déplacements, pas de travail nécessitant de monter sur une échelle ou un échafaudage ou de marcher en terrain irrégulier ; ne pas être soumis au froid, à l’humidité, aux intempéries et au travail de nuit, ne pas exercer un emploi impliquant des responsabilités, du stress, de la rapidité, de l’endurance ; pas de conduite d’un véhicule. Or, ces restrictions limiteront considérablement l’éventail des activités adaptées, disponibles sur le marché du travail équilibré au sens de l’art. 7 al. 1 LPGA. Il convient également de rappeler que l’expérience professionnelle de la recourante en Suisse remonte à plusieurs dizaines d’années et se limite à des activités de manutentionnaire dans un vidéoclub et de nettoyeuse, soit uniquement des activités manuelles. Par la suite, sur une période de dix ans entre 2006 et 2016, elle a exercé en tant qu’aide-serveuse dans un café au Portugal. Cette dernière activité, à propos de laquelle la recourante a déclaré faire uniquement « acte de présence pour pouvoir se changer un peu les idées », apportant parfois un peu d’aide mais uniquement au bar (OAIE pce 96) s’est déroulée toutefois dans un contexte bienveillant puisque le café était tenu par son époux. Il faut donc s’attendre à ce qu’un éventuel employeur, en plus de devoir la former – les domaines de substitution proposés par l’autorité inférieure (vente par correspondance, vendeur de billets et standardiste/téléphoniste) nécessitent tous certaines compétences spécifiques, notamment en matière d’informatique – doive ré-entraîner la recourante au rythme du marché équilibré du travail, ceci alors que la fin de la période d’activité est proche (une année et 3 mois avant la retraite). Enfin, il convient de noter que plus le profil d’exigences et donc le cercle des activités de substitution appropriées sont étroitement définis, plus l’obligation de l’administration d’étayer la description des offres d’emploi correspondantes est grande (arrêt 9C_734/2012 du 12 juin 2013, p. 4.1 avec renvoi). Or, le Tribunal constate que l’autorité est au contraire</w:t>
      </w:r>
    </w:p>
    <w:p>
      <w:r>
        <w:t>C-3691/2023 Page 19 restée très abstraite dans la description des activités de substitution exigibles, taisant par exemple les contraintes de stress dans les centres d’appel (https://www.seco.admin.ch/seco/fr/home/Arbeit/Arbeitsbedigunge n/gesundheitsschutz-am-arbeitsplatz/Call-Center.html). Par conséquent, le Tribunal est d’avis que compte tenu que l’âge de l’assurée, de sa proximité avec la retraite au moment déterminant, de ses limitations fonctionnelles et des autres circonstances du cas d’espèce, notamment de son absence de formation (OAIE pces 24 p. 2 et 28 p. 4) et de son éloignement du monde du travail depuis plusieurs années, il est totalement improbable qu’un employeur consente à l’engager, de sorte qu’il apparaît irréaliste que celle-ci soit en mesure d'exploiter économiquement sa capacité de gain résiduelle. 10.3.2 Plus encore, il sied de prendre en compte que l’OAIE devrait compléter l’instruction de la demande de prestations de la recourante sur le plan psychiatrique. Or, il apparaît d’emblée que l’assurée qui atteindra l’âge légal de la retraite en avril 2024 ne pourra plus exploiter une éventuelle capacité de travail résiduelle lorsque celle-ci aura été établie définitivement, avec le degré de vraisemblance requis, à l’issue de l’instruction complémentaire qu’il conviendrait d’ordonner. 10.3.3 Pour toutes ces raisons, le renvoi du dossier pour examens complémentaires n’est donc pas justifié (cf. TF 9C_751/2013 du 6 mai 2014 consid. 4.5; 9C_940/2012 du 12 décembre 2013 consid. 5.3; TAF C-5525/2020 du 14 septembre 2023 consid. 9.3.3, C-1834/2019 du 10 février 2022 consid. 8.3; C-5301/2016 du 26 avril 2019 consid. 13.2 et références). 11. Que ce soit sous l’angle de la capacité de travail résiduelle de 20% dans l’activité habituelle (qui entraîne une invalidité de 80% ; une simple comparaison de pourcentages peut en effet suffire lorsque l’assuré dispose d’une capacité résiduelle de travail dans son activité habituelle ; le taux d’invalidité est alors identique au taux d’incapacité de travail [cf. ATF 114 V 310 consid. 3a; voir aussi TF 9C_252/2021 du 9 février 2022 consid. 6 ; 9C_888/2011 du 13 juin 2012 consid. 4.4 et les références]) ou de celui de l’inexigibilité de l’exercice d’une activité adaptée (qui implique une invalidité totale : ATF 138 V 457 consid. 3.1 et 3.4 ; voir TF 9C_437/2008 du 19 mars 2009 consid. 4.3. et 4.4 ; I 831/05 du 21 août 2006 consid. 4.1.1), la recourante présente un degré d’invalidité largement supérieur à 70%, ce qui lui donne droit à une rente entière d’invalidité (cf. art. 28 al. 2 LAI).</w:t>
      </w:r>
    </w:p>
    <w:p>
      <w:r>
        <w:t>C-3691/2023 Page 20 Une telle issue correspond à la jurisprudence récente du Tribunal fédéral, qui a jugé en ce sens le cas de deux assurés ne disposant plus que d’une capacité de travail dans une activité adaptée de 80% (TF 8C_305/2023 du 29 février 2024 consid. 5.1), respectivement de 70% (arrêt du TF 8C_295/2023 du 14 novembre 2023 consid. 8.2.1). En vertu des art. 28 al. 1 et 29 al. 1 LAI, le droit à la rente est né le 7 avril 2021 (cf. consid. 4.3), soit six mois après le dépôt de la demande de prestations auprès des autorités portugaises (OAIE pce 12 p. 6). Enfin, la rente est versée dès le 1er avril 2021 en vertu de l’art. 29 al. 3 LAI selon lequel la rente est versée dès le début du mois au cours duquel le droit prend naissance. 12. Au regard de tout ce qui précède, le recours est admis et la décision attaquée du 25 avril 2023 annulée. La recourante a droit à une rente entière d’invalidité dès le 1er avril 2021. Le dossier est transmis à l’OAIE afin qu’il fixe le montant de la rente à verser. Il déterminera, de plus, s’il y a lieu d’allouer des intérêts moratoires au sens de l’art. 26 al. 2 LPGA. Après avoir sollicité formellement la recourante sur la renonciation à sa rente de vieillesse anticipée, l’OAIE rendra ensuite une nouvelle décision. 13. 13.1 Il n’est pas perçu de frais de procédure puisque la recourante a obtenu gain de cause (cf. art. 63 al. 1 et 2 PA). L'avance de frais de 803.10 francs que l’assuré a versée (TAF pces 4 à 9) lui sera intégralement remboursée dès l’entrée en force du présent arrêt. L’OAIE, en tant qu’autorité, ne doit pas non plus participer aux frais (cf. art. 63 al. 2 PA) 13.2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peut renoncer à allouer des dépens (art. 7 al. 4 FITAF). (le dispositif figure sur la page suivante)</w:t>
      </w:r>
    </w:p>
    <w:p>
      <w:r>
        <w:t>C-3691/2023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