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C-3689/2010 vom 19. Januar 2012</w:t>
      </w:r>
    </w:p>
    <w:p>
      <w:r>
        <w:t>Bundesverwaltungsgericht, 2012-01-19, IT</w:t>
      </w:r>
    </w:p>
    <w:p>
      <w:r>
        <w:rPr>
          <w:b/>
        </w:rPr>
        <w:t xml:space="preserve">Quelle: </w:t>
      </w:r>
      <w:r>
        <w:t>https://mcp.opencaselaw.ch/entscheid/bvger_C-3689_2010</w:t>
      </w:r>
    </w:p>
    <w:p>
      <w:r>
        <w:t>FR: TAF C-3689/2010 du 19 janvier 2012</w:t>
      </w:r>
    </w:p>
    <w:p>
      <w:r>
        <w:t>IT: TAF C-3689/2010 del 19 gennaio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di 300 franchi.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w:t>
      </w:r>
    </w:p>
    <w:p>
      <w:r>
        <w:rPr>
          <w:b/>
        </w:rPr>
        <w:t>E. 5.1</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3 e 4 dell'ordinanza federale sull'assicurazione per l'invalidità del 17 gennaio 1961, OAI, RS 831.201). Se non è il caso, l'amministrazione non entra nel merito della richiesta. Se l'amministrazione entra nel merito della nuova domanda deve esaminare la fattispecie da un punto di vista materiale e, in particolare, verificare se la modifica del grado d'invalidità resa verosimile dall'assicurato si è effettivamente realizzata (DTF 109 V 108 e 130 V 64 e 71). In tal caso applicherà, per analogia, le disposizioni sulla revisione di rendite in corso (art. 17 cpv. 1 LPGA, art. 87 segg. OAI).</w:t>
      </w:r>
    </w:p>
    <w:p>
      <w:r>
        <w:rPr>
          <w:b/>
        </w:rPr>
        <w:t>E. 5.2</w:t>
      </w:r>
    </w:p>
    <w:p>
      <w:r>
        <w:t>In concreto, la prima decisione cresciuta in giudicato, che ha rifiutato di accordare al ricorrente una rendita d'invalidità, è stata resa il 14 maggio 2007. Il ricorrente ha poi presentato una sua seconda domanda di rendita il 18 agosto 2009. L'UAIE ha emanato una decisione di rifiuto di prestazioni il 21 aprile 2010. Ne consegue che il periodo di riferimento per giudicare se è intervenuta una modifica rilevante del grado d'invalidità può essere limitato dal 14 maggio 2007 al 21 aprile 2010.</w:t>
      </w:r>
    </w:p>
    <w:p>
      <w:r>
        <w:rPr>
          <w:b/>
        </w:rPr>
        <w:t>E. 6.1</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w:t>
      </w:r>
    </w:p>
    <w:p>
      <w:r>
        <w:rPr>
          <w:b/>
        </w:rPr>
        <w:t>E. 6.2</w:t>
      </w:r>
    </w:p>
    <w:p>
      <w:r>
        <w:t>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L'assicurato non ha più svolto attività lucrativa dopo il 31 dicembre 2006 (doc. 89).</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Nella fattispecie, l'interessato soffre di cardiopatia aortica in esiti di sostituzione valvolare per insufficienza aortica severa, varici gamba sinistra, calcolosi renale (cfr. perizia medica particolareggiata del 28 settembre 2009, doc. 91).</w:t>
      </w:r>
    </w:p>
    <w:p>
      <w:r>
        <w:rPr>
          <w:b/>
        </w:rPr>
        <w:t>E. 9.2</w:t>
      </w:r>
    </w:p>
    <w:p>
      <w:r>
        <w:t>Per quanto concerne le conseguenze invalidanti delle menzionate affezioni, il servizio medico dell'INPS pone un tasso d'invalidità del 70%. Dal canto loro, i Dott.ri Hellbardt e Lehmann, dell'UAIE, negano il requisito dell'incapacità al lavoro di livello pensionabile.</w:t>
      </w:r>
    </w:p>
    <w:p>
      <w:r>
        <w:rPr>
          <w:b/>
        </w:rPr>
        <w:t>E. 9.3</w:t>
      </w:r>
    </w:p>
    <w:p>
      <w:r>
        <w:t>Lo scrivente Tribunale considera che l'istruttoria non è stata adeguatamente svolta. L'assicurato soffre di una importante patologia cardiaca che ha richiesto un intervento chirurgico nel 2005. Tuttavia le sue condizioni di salute sono ancora instabili. Per poter esprimere un parere attendibile, essi avrebbero dovuto esigere un elettrocardiogramma sotto sforzo ed avrebbero dovuto constatare che l'E 213 è contradditorio in più punti: da un lato, per esempio, si indica, in tale documento (91, cifre 8 e 9) che le condizioni di salute sarebbero migliorate rispetto ad una precedente visita e che l'interessato può svolgere mansioni pesanti, ma poi (cifra 11.4 e seg.) si afferma che il medesimo non è in grado di svolgere il suo precedente lavoro e che non è in grado di assumere un lavoro adeguato alle sue condizioni e pone infine un tasso d'invalidità del 70%. Anche per quanto riguarda la classe NYHA (classificazione ammessa a livello medico internazionale per quanto attiene alla classe funzionale) non è chiaro se sia la II (certificato della cardiologa Dott.ssa De Iaco del 13 maggio 2010 esibito in sede di ricorso), il che consentirebbe di ammettere l'esigibilità di attività ancora leggere, o la III classe NYHA (doc. 106, parere del cardiologo Dott. Vilei del 1° marzo 2010), ciò che escluderebbe praticamente qualsiasi attività in modo importante. In ogni caso, non è condivisibile il parere dei medici dell'amministrazione secondo il quale l'interessato potrebbe riprendere, senza restrizioni, il suo precedente lavoro di aiuto addobbatore. Come il ricorrente lo ha sottolineato, il mestiere di aiuto addobbatore è più pesante di quello di addobbatore qualificato. Quest'ultimo lavoro richiede una qualifica di elettricista, che l'interessato non possiede, ma non implica sforzi più pesanti di quello del suo aiutante. Invece, l'aiuto addobbatore può essere facilmente inserito in attività di manovalanza pesante in quanto consiste nel preparare il lavoro della persona più qualificata (montare le impalcature, smontarle, spostare scale a pioli, portare le luminarie o i drappi in loco, alzarle, tirarle, sospenderle, ecc.). È quindi più che comprensibile che per le ragioni legate alla sua patologia cardiaca, l'attività in questione sia stata svolta fino al 2006 con molta difficoltà e poi cessata. Il parere dei medici dell'UAIE non è dunque condivisibile. In ogni caso un'incapacità di lavoro di almeno il 40% nel suo mestiere di aiuto addobbatore non si può escludere a priori. L'istruttoria è inoltre carente per quanto riguarda l'esigibilità di un'attività di sostituzione più leggera. L'autorità inferiore è partita dal presupposto che il lavoro di aiuto addobbatore è ancora pienamente esigibile, ciò che resta da dimostrare, non procedendo ad alcun esame di un'attività alternativa (cfr. art. 16 LPGA). Ora, non è compito di questa istanza giudiziaria sostituirsi all'autorità amministrativa e valutare in quali lavori sostitutivi ed in quale misura (percentuale) l'assicurato sarebbe ancora reinseribile.</w:t>
      </w:r>
    </w:p>
    <w:p>
      <w:r>
        <w:rPr>
          <w:b/>
        </w:rPr>
        <w:t>E. 10.1</w:t>
      </w:r>
    </w:p>
    <w:p>
      <w:r>
        <w:t>Ora, fatte queste considerazioni, il collegio giudicante si trova nell'impossibilità di determinare la misura dell'eventuale incapacità di lavoro e di guadagno subita dall'interessato e da quando questa invalidità esisterebbe.</w:t>
      </w:r>
    </w:p>
    <w:p>
      <w:r>
        <w:rPr>
          <w:b/>
        </w:rPr>
        <w:t>E. 10.2</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(cfr. DTF 137 V 210 consid. 4.4.1.4). L'UAIE dovrà quindi completare l'istruttoria delucidando la situazione medica per il periodo dal 14 maggio 2007 (cfr. consid. 5) fino alla data dell'impugnata decisione (21 aprile 2010). L'UAIE emanerà poi un nuovo provvedimento impugnabile. A tale fine il ricorrente dovrà essere sottoposto ad una perizia approfondita in cardiologia (anamnesi, stato attuale riferito in modo preciso, diagnosi, terapia seguita, prognosi e valutazione).</w:t>
      </w:r>
    </w:p>
    <w:p>
      <w:r>
        <w:rPr>
          <w:b/>
        </w:rPr>
        <w:t>E. 11.1</w:t>
      </w:r>
    </w:p>
    <w:p>
      <w:r>
        <w:t>Visto l'esito del ricorso, non vengono prelevate spese processuali e l'anticipo spese di 300 franchi versato dal ricorrente il 4 gennaio 2011, gli viene restituito.</w:t>
      </w:r>
    </w:p>
    <w:p>
      <w:r>
        <w:rPr>
          <w:b/>
        </w:rPr>
        <w:t>E. 11.2</w:t>
      </w:r>
    </w:p>
    <w:p>
      <w:r>
        <w:t>In base all'art. 64 PA, l'autorità di ricorso, se ammette il ricorso in tutto o in parte, può assegnare al ricorrente un'indennità per le spese indispensabili e relativamente elevate che ha sopportato. Nel caso in esame, A._______ non è rappresentato da una persona che agisce a titolo professionale. L'insorgente non ha quindi diritto a un'indennità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