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C-3682/2010 vom 5. September 2011</w:t>
      </w:r>
    </w:p>
    <w:p>
      <w:r>
        <w:t>Bundesverwaltungsgericht, 2011-09-05, FR</w:t>
      </w:r>
    </w:p>
    <w:p>
      <w:r>
        <w:rPr>
          <w:b/>
        </w:rPr>
        <w:t xml:space="preserve">Quelle: </w:t>
      </w:r>
      <w:r>
        <w:t>https://mcp.opencaselaw.ch/entscheid/bvger_C-3682_2010</w:t>
      </w:r>
    </w:p>
    <w:p>
      <w:r>
        <w:t>FR: TAF C-3682/2010 du 5 septembre 2011</w:t>
      </w:r>
    </w:p>
    <w:p>
      <w:r>
        <w:t>IT: TAF C-3682/2010 del 5 settembre 2011</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et art. 1 al. 1 LAI).</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fonds du recours.</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arrêts du Tribunal administratif fédéral C-6034/2009 consid. 2 du 20 janvier 2010 et C-3055/2006 consid. 3.2 du 5 février 2006; Moser/Beusch/Lorenz Kneubühler, Prozessieren vor dem Bundesverwaltungsgericht, Bâle 2008, p. 22 n. 1.55, Kölz/Häner, Verwaltungsverfahren und Verwaltungsrechts­pflege des Bundes, 2e éd., Zurich 1998 n. 677).</w:t>
      </w:r>
    </w:p>
    <w:p>
      <w:r>
        <w:rPr>
          <w:b/>
        </w:rPr>
        <w:t>E. 3</w:t>
      </w:r>
    </w:p>
    <w:p>
      <w:r>
        <w:t>Le recourant étant de nationalité espagnole, l'accord entre la Suisse et la Communauté européenne et ses Etats membres sur la libre circulation des personnes du 21 juin 1999 (ALCP, RS 0.142.112.681), entré en vigueur le 1er juin 2002, est applicable. Sont également déterminants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Par ailleurs, l'art. 80a LAI rend expressément applicables l'ALCP et les règlements (CEE) n° 1408/71 et n° 574/72. Selon l'art. 20 ALCP, sauf disposition contraire découlant de l'annexe II, les accords de sécurité sociale bilatéraux entre la Suisse et les Etats membres de la Communauté européenne sont suspendus dès l'entrée en vigueur de l'accord le 1er juin 2002, dans la mesure où la même matière est régie. De même, le règlement (CEE) n° 1408/71 se substitue à toute convention de sécurité sociale liant deux ou plusieurs Etats (art. 6 du règlement). D'après l'art. 3 du règlement (CEE) n° 1408/71 les ressortissants des Etats membres de la Communauté européenne et les ressortissants suisses bénéficient de l'égalité de traitement. Si l'accord, en particulier son annexe II qui régit la coordination des systèmes d'assurances sociales (art. 8 ALCP), ne prévoit pas de disposition contraire, la procédure et l'examen des conditions à l'octroi d'une rente d'invalidité suisse ressortissent au droit interne suisse.</w:t>
      </w:r>
    </w:p>
    <w:p>
      <w:r>
        <w:rPr>
          <w:b/>
        </w:rPr>
        <w:t>E. 4.1</w:t>
      </w:r>
    </w:p>
    <w:p>
      <w:r>
        <w:t>Les dispositions de la LPGA sont applicables en matière d'assurance-invalidité si et dans la mesure où la LAI le prévoit (art. 2 LPGA et art. 1 al. 1 LAI).</w:t>
      </w:r>
    </w:p>
    <w:p>
      <w:r>
        <w:rPr>
          <w:b/>
        </w:rPr>
        <w:t>E. 4.2</w:t>
      </w:r>
    </w:p>
    <w:p>
      <w:r>
        <w:t>S'agissant du droit applicable dans le temps, il convient de rappeler le principe selon lequel les règles applicables sont celles en vigueur au moment où les faits juridiquement décisifs se sont produits (ATF 130 V 445 consid. 1.2). Dans le domaine de l'assurance invalidité des nombreuses modifications législatives sont entrées en vigueur les dernières années (notamment le 1er janvier 2003 les modifications suite à l'entrée en vigueur de la LPGA, le 1er janvier 2004 les modifications de la 4ème révision AI et le 1er janvier 2008 les modifications de la 5ème révision AI). Le présent arrêt citera les dispositions légales dans leurs versions déterminantes.</w:t>
      </w:r>
    </w:p>
    <w:p>
      <w:r>
        <w:rPr>
          <w:b/>
        </w:rPr>
        <w:t>E. 5</w:t>
      </w:r>
    </w:p>
    <w:p>
      <w:r>
        <w:t>Pour avoir droit à une rente de l'assurance invalidité suisse tout requérant doit remplir cumulativement les conditions suivantes: - être invalide au sens de la LPGA/LAI et - avoir versé des cotisations à l'AVS/AI durant au moins une année (art. 36 LAI en vigueur jusqu'au 31 décembre 2007). En l'occurrence, le recourant qui a travaillé plusieurs années en Suisse, remplit la condition liée à la durée minimale de cotisations. Il reste dès lors à examiner s'il est invalide au sens de la LAI.</w:t>
      </w:r>
    </w:p>
    <w:p>
      <w:r>
        <w:rPr>
          <w:b/>
        </w:rPr>
        <w:t>E. 6.1</w:t>
      </w:r>
    </w:p>
    <w:p>
      <w:r>
        <w:t>L'invalidité est la diminution de la capacité de gain, présumée permanente ou de longue durée, qui peut résulter d'une infirmité congénitale, d'une maladie ou d'un accident (art. 4 al. 1 LAI dans sa version en vigueur jusqu'au 31 décembre 2002). L'entrée en vigueur de la LPGA, le 1er janvier 2003, n'a pas amené de modifications substantielles à la notion de l'invalidité (cf. art. 8 LPGA et 4 al. 1 LAI dans leurs versions en vigueur depuis le 1er janvier 2003). Selon l'assurance-invalidité suisse, la notion d'invalidité est de nature économique et non médicale (ATF 116 V 246 consid. 1b). Seules les pertes économiques liées à une atteinte à la santé sont assurées. Cependant,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125 V 256 consid. 4, 115 V 133 consid. 2 et ATF 114 V 310 consid. 3c; arrêt du Tribunal fédéral I 599/2004 du 28 juillet 2005 consid. 1.2).</w:t>
      </w:r>
    </w:p>
    <w:p>
      <w:r>
        <w:rPr>
          <w:b/>
        </w:rPr>
        <w:t>E. 6.2</w:t>
      </w:r>
    </w:p>
    <w:p>
      <w:r>
        <w:t>La rente d'invalidité est échelonnée selon le degré de l'incapacité de gain. Aux termes de l'art. 28 al. 1 LA dans sa teneur en vigueur jusqu'au 31 décembre 2003, l'assuré a droit à un quart de rente s'il est invalide à 40% au moins, à une demie rente s'il est invalide à 50% au moins et à une rente entière s'il est invalide à 66.6% au moins. Depuis le 1er janvier 2004, 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Les rentes correspondant à un degré d'invalidité inférieur à 50% ne sont versées qu'aux assurés qui ont leur domicile et leur résidence habituelle en Suisse (art. 28 al. 1ter LAI dans sa teneur antérieure au 1er janvier 2008). Pourtant, X._______ le souligne à juste titre, depuis l'entrée en vigueur de l'ALCP le 1er juin 2002, les ressortissants d'un Etat membre à cet accord, qui présentent un degré d'invalidité de 40% au moins, ont droit à un quart de rente s'ils ont leur domicile et leur résidence habituelle sur le sol de l'un d'eux.</w:t>
      </w:r>
    </w:p>
    <w:p>
      <w:r>
        <w:rPr>
          <w:b/>
        </w:rPr>
        <w:t>E. 6.3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Une incapacité de travail de 20% doit être prise en compte pour le calcul de l'incapacité de travail moyenne selon la let. b de l'art. 29 al. 1 LAI (VSI 1998 p. 126 consid. 3c).</w:t>
      </w:r>
    </w:p>
    <w:p>
      <w:r>
        <w:rPr>
          <w:b/>
        </w:rPr>
        <w:t>E. 6.4</w:t>
      </w:r>
    </w:p>
    <w:p>
      <w:r>
        <w:t>L'art. 48 al. 2 LAI (dans sa teneur du 6 octobre 2000, en vigueur jusqu'au 31 décembre 2007), en dérogation à l'art. 24 LPGA, prévoit que si un assuré présente sa demande de prestations plus de douze mois après la naissance du droit, les prestations ne sont allouées que pour les douze mois précédant le dépôt de la demande. Concrètement, le recourant ayant présenté sa demande de prestations le 26 septembre 2003, le Tribunal peut se limiter à examiner si et dans quelle mesure le recourant avait droit à une rente le 26 septembre 2002 (douze mois avant le dépôt de la demande) ou si le droit à une rente était né entre cette date et le 8 avril 2010, date de la décision attaquée marquant la limite dans le temps du pouvoir d'examen de l'autorité de recours (cf. ATF 129 V 1 consid. 2.1 et 121 V 362 consid. 1.b).</w:t>
      </w:r>
    </w:p>
    <w:p>
      <w:r>
        <w:rPr>
          <w:b/>
        </w:rPr>
        <w:t>E. 7</w:t>
      </w:r>
    </w:p>
    <w:p>
      <w:r>
        <w:t>Le Tribunal doit examiner de manière objective tous les moyens de preuve, quelle que soit leur provenance, puis décider si les documents à disposition permettent de porter un jugement valable sur le droit litigieux. 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1bet les références; aussi arrêt du Tribunal fédéral I 131/03 du 22 mars 2004 consid. 2.2).</w:t>
      </w:r>
    </w:p>
    <w:p>
      <w:r>
        <w:rPr>
          <w:b/>
        </w:rPr>
        <w:t>E. 8</w:t>
      </w:r>
    </w:p>
    <w:p>
      <w:r>
        <w:t>Sur le plan médical, la décision du 4 mai 2010 querellée repose principalement sur le rapport d'expertise du 18 décembre 2009 du COMAI, confirmé par la Dresse C._______ dans sa réponse du 12 janvier 2010 (AI pce 134), d'après lequel X._______ ne peut plus exercer son ancienne activité de maçon en raison de problèmes orthopédiques et lombaires. Par contre, l'assuré ne présente pas d'incapacité de travail dans une activité légère ou semi-légère adaptée à son état de santé (AI pce 130). Le recourant conteste cette appréciation en arguant principalement qu'il touche en Espagne une pension pour incapacité permanente et absolue depuis le 1er juin 1998. Or, à titre liminaire, il sied de rappeler qu'une rente de l'assurance-invalidité suisse est déterminée exclusivement d'après le droit suisse (cf. consid. 3 ci-dessus). Les décisions prises par la sécurité sociale espagnole ne lient pas les autorités suisses (ATF 130 V 253 consid. 2.4, arrêt du Tribunal fédéral I 435/02 du 4 février 2003 consid. 2). Partant, l'OAIE peut, le cas échéant, s'écarter de la décision de l'INSS. Le Tribunal de céans constate ensuite que l'expertise du 18 décembre 2009 du COMAI se fonde sur un dossier médical complet et des examens pluridisciplinaires, avec le concours d'un oncologue, d'une rhumatologue et d'un psychiatre, effectués lors du séjour stationnaire du recourant du 16 au 20 novembre 2009. L'expertise tient compte de l'anamnèse et des plaintes exprimées par le recourant, la description du contexte médical et l'appréciation de la situation médicale sont claires et les conclusions motivées des experts sont convaincantes. Contrairement aux rapports médicaux antérieurs (cf. notamment les rapports E 213 des 13 janvier 2004 et 19 mai 2006; AI pces 54 et 82), l'expertise prend en compte tous les problèmes de santé de X._______. Ainsi, pour la première fois, elle fait état d'un important trouble du lever et fléchisseur du pied et des orteils gauche ainsi que d'un syndrome lombaire-vertébral chronique mais aussi de douleurs récidivantes au coude, de rares douleurs thoraciques à gauche avec difficultés respiratoires, de coxarthrose débutante, d'adiposité, d'hyperlipidémie, d'hyperuricémie et d'un trouble hypochondriaque. Dans les rapports médicaux E 213 des 13 janvier 2004 et 19 mai 2006, les médecins de l'INSS attestent d'une incapacité de travail permanente et absolue en raison de l'adénocarcinome du côlon diagnostiqué en 1997, de l'hémicolectomie du 7 avril 1997 et des 6 cycles de chimiothérapie postopératoires (AI pces 54 et 82). Mais, une maladie, même très grave, qui de plus, comme en l'espèce, est guérie - le recourant étant sans traitement et le cancer n'ayant pas récidivé depuis l'opération en 1997 - ne peut pas fonder en soi une invalidité au sens de la loi suisse. Seule l'incapacité de gain due à une maladie est assurée (cf. consid. 6.1 ci-dessus). Le Tribunal ne pourra donc suivre les conclusions des médecins de l'INSS. Il rejoint l'avis des experts du COMAI, qui relèvent que l'adénocarcinome guéri ne limite pas la capacité de travail du recourant, et l'explication de la Dresse C._______, qui précise qu'il n'y a pas de limitation fonctionnelle pour cause oncologique en 1997 au-delà de la durée des traitements inférieure à un an (AI pces 130 et 134). En conclusion, l'expertise du 18 décembre 2009 du COMAI répondant aux exigences de la jurisprudence (cf. consid. 7 ci-dessus), le Tribunal n'a pas de raisons de s'en écarter. Il retient que X._______ souffre principalement de limitations fonctionnelles d'ordre orthopédiques et d'atteintes lombaires responsables d'une incapacité de travail totale dans l'ancienne activité de maçon depuis l'accident du 11 janvier 2002. Par contre, dans une activité légère ou semi-légère sédentaire qui n'implique pas la marche, qui ne nécessite pas une stabilité du pied (monter une échelle ou un échafaudage), le soulèvement et le port de charges répétitif de plus de 5 kg, la sollicitation du dos ou le devoir se pencher régulièrement, la capacité de travail du recourant est entière.</w:t>
      </w:r>
    </w:p>
    <w:p>
      <w:r>
        <w:rPr>
          <w:b/>
        </w:rPr>
        <w:t>E. 9</w:t>
      </w:r>
    </w:p>
    <w:p>
      <w:r>
        <w:t>Il convient encore de déterminer le taux d'invalidité du recourant à savoir sa perte de gain qu'il subirait en exerçant une activité de substitution adaptée.</w:t>
      </w:r>
    </w:p>
    <w:p>
      <w:r>
        <w:rPr>
          <w:b/>
        </w:rPr>
        <w:t>E. 9.1</w:t>
      </w:r>
    </w:p>
    <w:p>
      <w:r>
        <w:t>D'après la méthode ordinaire de comparaison des revenus, l'invalidité est évaluée en comparant le revenu que l'assuré aurait pu obtenir s'il n'était pas invalide (revenu sans invalidité) avec le revenu qu'il pourrait obtenir en exerçant une activité qui peut raisonnablement être exigée de lui après les traitements et les mesures de réadaptation, sur un marché de travail équilibré (revenu d'invalide; art. 16 LPGA en vigueur depuis le 1er janvier 2003, les modifications relatives à la 4ème et 5ème révision AI n'ont pas apporté de modifications substantielles).</w:t>
      </w:r>
    </w:p>
    <w:p>
      <w:r>
        <w:rPr>
          <w:b/>
        </w:rPr>
        <w:t>E. 9.2</w:t>
      </w:r>
    </w:p>
    <w:p>
      <w:r>
        <w:t>Le gain de la personne valide doit être évalué de manière aussi concrète que possible si bien qu'il convient, en règle générale, de se référer au dernier salaire que la personne assurée a obtenu avant l'atteinte à la santé, ou, à défaut de salaire de référence, au salaire théorique qu'il aurait pu obtenir selon les salaires statistiques disponibles.</w:t>
      </w:r>
    </w:p>
    <w:p>
      <w:r>
        <w:rPr>
          <w:b/>
        </w:rPr>
        <w:t>E. 9.3</w:t>
      </w:r>
    </w:p>
    <w:p>
      <w:r>
        <w:t>Le gain d'invalide est une donnée théorique. Il peut être évalué sur la base des statistiques salariales en l'absence d'un revenu effectivement réalisé après la survenance d'invalidité (ATF 126 V 75 consid. 3b/aa et bb). Ces données servent à fixer le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Dans certains cas, afin de tenir compte des circonstances personnelles et professionnelles du cas particulier (limitations liées au handicap, âge, années de service, nationalité/catégorie d'autorisation de séjour et taux d'occupation) le revenu d'invalide ressortant des statistiques doit être réduit. La hauteur de la réduction relève en premier lieu de l'office AI qui dispose pour cela d'un large pouvoir d'appréciation. La jurisprudence n'admet cependant à ce titre pas de déduction globale supérieure à 25% (ATF 126 V 75 consid. 5). Le juge des assurances sociales ne peut pas, sans motif pertinent, substituer son appréciation à celle de l'administration (ATF 126 V 75 consid. 6).</w:t>
      </w:r>
    </w:p>
    <w:p>
      <w:r>
        <w:rPr>
          <w:b/>
        </w:rPr>
        <w:t>E. 9.4</w:t>
      </w:r>
    </w:p>
    <w:p>
      <w:r>
        <w:t>La comparaison de revenus doit s'effectuer sur le même marché du travail afin que les revenus soient commensurables (ATF 110 V 273 consid. 4b; arrêt du Tribunal fédéral I 222/05 du 13 octobre 2005 consid. 6.1). S'agissant d'assurés résidant à l'étranger, en raison de la disparité des niveaux de rémunération et des coûts de la vie généralement entre la Suisse et leur pays de résidence, il peut convenir d'effectuer la comparaison des salaires en se référant à des données statistiques. Les rémunérations retenues par les enquêtes suisses sur la structure des salaires (ESS) de l'Office fédéral de la statistique (OFS; cf. www.bfs.admin.ch) servent alors à fixer aussi bien le revenu d'invalide que le revenu que l'assuré aurait pu obtenir s'il n'était pas devenu invalide.</w:t>
      </w:r>
    </w:p>
    <w:p>
      <w:r>
        <w:rPr>
          <w:b/>
        </w:rPr>
        <w:t>E. 9.5</w:t>
      </w:r>
    </w:p>
    <w:p>
      <w:r>
        <w:t>D'après la jurisprudence du Tribunal fédéral, lorsqu'il s'agit d'évaluer l'invalidité d'un assuré qui se trouve proche de l'âge de la retraite suisse, il faut procéder à une analyse globale de la situation et se demander si, de manière réaliste, cet assuré est (ou était) en mesure de retrouver un emploi sur un marché équilibré du travail (cf. arrêt du Tribunal fédéral I 61/05 du 27 juillet 2005 consid. 4.4 avec références; arrêt du Tribunal administratif fédéral C-3050/2006 du 23 mars 2009 consid. 10.3.2 et 10.3.1). Le moment décisif, auquel il y a lieu de se placer pour déterminer l'exigibilité d'un changement d'activité, est le moment de la naissance du droit à une rente (arrêt du Tribunal fédéral du 14 juillet 2008 9C_612/2007 consid. 5.2).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Meyer-Blaser, Zum Verhältnismässigkeitsgrund­satz im staatlichen Leistungsrecht, thèse, Berne 1985, p. 131). Il convient également de souligner, qu'en principe, l'âge, la situation familiale ou économique, en particulier un marché de l'emploi local, ou un arrêt prolongé de l'activité professionnelle ne constituent pas un critère relevant pour l'octroi d'une rente d'invalidité (arrêt du Tribunal administratif fédéral I 175/04 du 28 janvier 2005 consid. 3; Jurisprudence et pratique administrative des autorités d'exécution de l'AVS/AI (VSI) 1999 p. 247 consid. 1, 1998 p. 296 consid. 3b).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Il n'est pas non plus déterminant que la personne assurée exploite réellement sa capacité de travail résiduelle.</w:t>
      </w:r>
    </w:p>
    <w:p>
      <w:r>
        <w:rPr>
          <w:b/>
        </w:rPr>
        <w:t>E. 10</w:t>
      </w:r>
    </w:p>
    <w:p>
      <w:r>
        <w:t>En l'espèce, il s'agit de comparer les revenus en fonction de ce qu'ils étaient, ou auraient pu être, en 2003, douze mois après l'apparition des atteintes causant l'invalidité survenue le 11 janvier 2002 (cf. consid. 6.3 ci-dessus). Bien que l'OAIE ait fondé ses calculs sur l'année 2008 au lieu de 2003 (AI pce 135), la méthode ordinaire de comparaison des revenus et le recours aux données statistiques (cf. consid. 9.1 et 9.2 ci-dessus) est correcte. Pour fixer le revenu sans invalidité, il faut se baser sur le salaire mensuel moyen d'un salarié avec des connaissances professionnelles spécialisées dans la construction, le recourant ayant avant ses problèmes de santé toujours travaillé en tant que maçon. Selon l'ESS 2002, table TA1, niveau 3 (connaissances professionnelles spécialisées), il en résulte un salaire mensuel de Fr. 5'284.-. Indexé à 2003 (1.3%), l'on obtient un revenu mensuel de Fr. 6'869.20 pour 40 heures/ semaine, soit Fr. 7'178.31 pour 41.8 heures/semaine (temps de travail hebdomadaire dans ce secteur en 2003). Le salaire après invalidité de son côté doit être déterminé, en respectant les limitations fonctionnelles décrites dans le rapport d'expertise du 18 décembre du COMAI, sur la base d'activité légères ou semi-légères principalement exercée en position sédentaire. A juste titre, l'OAIE a alors procédé à une moyenne des revenus dans les services collectifs et personnels et dans le commerce de détail et réparation d'articles domestiques. En 2002, selon la table TA1, niveau 4 (travaux simples et répétitifs), il en résulte un salaire mensuel moyen de Fr. 4'186.50 ([Fr. 4'139.- + Fr. 4'234.-] : 2). Indexé à 2003 (1.3%), on obtient un revenu de Fr. 5'442.45 pour 40 heures/semaine, respectivement de Fr. 5'687.36 pour 41.8 heures/semaine (temps de travail hebdomadaire dans le secteur tertiaire en 2003). Eu égard au fait que le recourant ne peut plus exercer que des activités légères ou semi-légères en position sédentaire et vu qu'il devrait renoncer à sa profession de maçon exercée pendant plus que trente ans (cf. AI pce 130 p. 8), l'abattement de 15% que l'OAIE a consenti est justifié (cf. consid. 9.2 ci-dessus). Le revenu avec invalidité à prendre en considération correspond ainsi à Fr. 4'834.26. La comparaison des revenus fait apparaître une perte de gain de 32.65% ([Fr. 7'178.31 - Fr. 4'834.26] x 100 : Fr. 7'178.31). Ce taux, étant inférieur à 40%, n'ouvre pas droit à une rente d'invalidité suisse (cf. consid. 6.2 ci-dessus), conformément à ce que l'OAIE a retenu dans sa décision attaquée. Par ailleurs, le grief de l'assuré, relevant qu'en raison de son âge avancé, il ne pourra trouver un nouvel emploi adapté à son état de santé, tombe à faux. En l'occurrence, le droit à une rente aurait pu naître au plus tôt en janvier 2003 (cf. ci-dessus et consid. 6.3); le recourant était alors âgé de 54 ans, soit un âge à partir duquel on ne peut pas parler d'âge avancé au sens de la jurisprudence susmentionnée. L'exercice d'une activité adaptée lui était exigible (cf. consid. 9.5).</w:t>
      </w:r>
    </w:p>
    <w:p>
      <w:r>
        <w:rPr>
          <w:b/>
        </w:rPr>
        <w:t>E. 11</w:t>
      </w:r>
    </w:p>
    <w:p>
      <w:r>
        <w:t>Au vu de ce qui précède, il appert que la décision litigieuse, basée sur un dossier suffisamment instruit, doit être confirmée et le recours du 4 mai 2010 rejeté. Celui-ci étant manifestement infondé, il convient de statuer sur le présent litige dans une procédure à juge unique (art. 85bis al. 3 de la loi sur l'assurance-vieillesse et survivants, LAVS, RS 831.10, en relation avec l'art. 69 al. 2 LAI).</w:t>
      </w:r>
    </w:p>
    <w:p>
      <w:r>
        <w:rPr>
          <w:b/>
        </w:rPr>
        <w:t>E. 12</w:t>
      </w:r>
    </w:p>
    <w:p>
      <w:r>
        <w:t>Les frais de procédure, fixés à Fr. 300.-, sont mis à la charge du recourant (art. 63 al. 1 PA, applicable par le truchement de l'art. 37 LTAF). Ils sont compensés par l'avance de frais du même montant dont il s'est acquitté au cours de l'instruction (TAF pce 10). Vu l'issue du litige, il n'est pas alloué de dépens (art.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