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C-3679/2013 vom 9. Januar 2014</w:t>
      </w:r>
    </w:p>
    <w:p>
      <w:r>
        <w:t>Bundesverwaltungsgericht, 2014-01-09, FR</w:t>
      </w:r>
    </w:p>
    <w:p>
      <w:r>
        <w:rPr>
          <w:b/>
        </w:rPr>
        <w:t xml:space="preserve">Quelle: </w:t>
      </w:r>
      <w:r>
        <w:t>https://mcp.opencaselaw.ch/entscheid/bvger_C-3679_2013</w:t>
      </w:r>
    </w:p>
    <w:p>
      <w:r>
        <w:t>FR: TAF C-3679/2013 du 9 janvier 2014</w:t>
      </w:r>
    </w:p>
    <w:p>
      <w:r>
        <w:t>IT: TAF C-3679/2013 del 9 gennaio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4.2.1 et les références citées).</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24 juillet 2008 a été annulée par l'autorité inférieure en date du 24 mai 2013, soit avant l'échéance du délai péremptoire prévu par la disposition précitée, avec l'assentiment des autorités cantonales compétentes.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a épousé, le 31 juillet 2003, soit moins de trois mois après son retour en Suisse, B._______, ressortissant suisse de vingt-neuf ans son aîné. Le 20 novembre 2007, elle a déposé une demande de naturalisation facilitée. En date du 23 juin 2008, les époux A._______ et B._______ ont signé une déclaration selon laquelle ils vivaient en communauté conjugale effective et stable. Par décision du 24 juillet 2008, entrée en vigueur le 25 août 2008, l'ODM a accordé la naturalisation facilitée à A._______. Le 1er avril 2009, soit moins de huit mois plus tard, les époux se sont séparés pendant plus d'une année. Ils ont repris la vie commune en août 2010 et se sont à nouveau séparés en mars 2011. Selon les déclarations de A._______, les époux auraient de nouveau fait ménage commun de janvier à juillet 2012. Le Tribunal considère que les éléments précités et leur enchaînement chronologique rapide sont de nature à fonder la présomption de fait selon laquelle, au moment de la signature de la déclaration commune et a fortiori lors de la décision de naturalisation, la prénommée n'avait plus la volonté de maintenir une communauté conjugale stable au sens de l'art. 27 LN. Le court laps de temps séparant la déclaration commune (le 23 juin 2008), l'octroi de la naturalisation facilitée (le 24 juillet 2008), la séparation de fait des époux (le 1er avril 2009) et la demande de mesures protectrices de l'union conjugale (avril 2009) laisse présumer que la recourante n'envisageait déjà plus une vie future partagée avec son époux lors de la signature de ladite déclaration de vie commune, respectivement au moment du prononcé de la décision de naturalisation et que la naturalisation a dès lors été acquise au moyen de déclarations mensongères, respectivement en dissimulant des faits essentiels. Les reprises temporaires de la vie commune par les époux ne sauraient modifier l'appréciation selon laquelle leur communauté conjugale n'était plus stable au moment de la signature de la déclaration commune et de l'octroi de la naturalisation facilitée, dès lors qu'elles n'ont été que de courte durée et qu'elles sont respectivement intervenues plus d'une année après la première séparation et près de deux ans après la deuxième. Il est conforme à la jurisprudence en la matière d'admettre une présomption de fait selon laquelle la communauté conjugale n'était pas stable lors de l'octroi de la naturalisation si la séparation des époux intervient, comme en l'espèce, quelques mois plus tard (soit, en l'occurrence, huit mois après la décision de naturalisation [voir en ce sens notamment l'arrêt du Tribunal fédéral 1C_172/2012 du 11 mai 2012 consid. 2.3 et la jurisprudence citée]).</w:t>
      </w:r>
    </w:p>
    <w:p>
      <w:r>
        <w:rPr>
          <w:b/>
        </w:rPr>
        <w:t>E. 6.2</w:t>
      </w:r>
    </w:p>
    <w:p>
      <w:r>
        <w:t>Cette appréciation est en outre renforcée par le fait qu'avant son mariage avec B._______, A._______ était au bénéfice d'une autorisation de séjour de courte durée pour danseuse de cabaret. Au vu du caractère temporaire de ce titre de séjour, elle aurait été contrainte de quitter la Suisse à l'échéance de son contrat de travail. Il ne saurait dès lors être exclu que le souhait de la recourante de pouvoir s'installer à demeure dans ce pays ait pu l'influencer lorsqu'elle a décidé d'épouser une personne au bénéfice de la citoyenneté helvétique, de surcroît de vingt-neuf ans son aîné.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(cf. à titre d'exemple, l'ATF 130 II 482 consid. 3.1). Il importe également de noter à ce sujet que lors de son audition par les autorités fribourgeoises le 4 octobre 2012, B._______ a exprimé des doutes quant aux intentions réelles de son épouse lors de la conclusion du mariage (cf. le procès verbal de l'audition précitée pt. 2.1).</w:t>
      </w:r>
    </w:p>
    <w:p>
      <w:r>
        <w:rPr>
          <w:b/>
        </w:rPr>
        <w:t>E. 7</w:t>
      </w:r>
    </w:p>
    <w:p>
      <w:r>
        <w:t>A ce stade, il convient donc de déterminer si A._______ a pu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w:t>
      </w:r>
    </w:p>
    <w:p>
      <w:r>
        <w:rPr>
          <w:b/>
        </w:rPr>
        <w:t>E. 7.1</w:t>
      </w:r>
    </w:p>
    <w:p>
      <w:r>
        <w:t>A l'appui de son pourvoi, la recourante a fait valoir qu'au moment de la déclaration de vie commune et de l'obtention de la naturalisation facilitée, malgré quelques tensions, son union conjugale avec B._______ était saine et sereine. Elle aurait impulsivement décidé de le quitter après avoir découvert qu'il entretenait des relations extraconjugales, alors qu'elle ne pouvait plus avoir de relations sexuelles avec lui suite à une intervention médicale subie en janvier 2009. Si cet élément a certes pu influer sur la décision prise par l'intéressée de se séparer de son époux et d'introduire une requête en vue du prononcé de mesures protectrices de l'union conjugale, il n'explique toutefois pas à lui seul la dégradation du lien conjugal des époux A._______ et B._______, comme l'intéressée tente de le faire accroire. En effet, force est de constater que les époux connaissaient déjà d'importantes difficultés conjugales avant que l'intéressée découvre que son époux entretenait des relations extraconjugales et ainsi avant la signature de la déclaration de vie commune et l'octroi de la naturalisation facilitée. La recourante a elle-même relevé, dans son mémoire de recours du 27 juin 2013, qu'après sa grossesse non désirée en 2003 et l'avortement imposé par son époux, des difficultés de compréhension et de communication étaient apparues au sein du couple (cf. mémoire de recours p. 5). Il apparaît par ailleurs qu'en 2004 ou en 2005, la recourante a pris une boîte postale à l'insu de son époux, afin de recevoir le courrier relatif à la venue de sa soeur en Suisse, à laquelle son époux était opposé (cf. procès verbal de l'audition de l'époux de la prénommée du 4 octobre 2012 pt. 2.1 et courrier de l'intéressée du 5 novembre 2012 pt. 2.1). Lors de son audition par les autorités compétentes du canton de Fribourg le 4 octobre 2012, B._______a en outre déclaré que l'intéressée lui "avait également menti sur sa fille" dont elle lui "avait dit qu'elle était la fille de sa nièce" alors qu'elle "était bien la mère de cette petite" (cf. pt. 2.1 et pt. 12 de l'audition précitée). Si la recourante a certes contesté cette affirmation (cf. courrier du 5 novembre 2012 pt. 2.1), le fait que les époux aient fait des déclarations contradictoires à ce sujet renforce tout de même l'appréciation selon laquelle les époux connaissaient des différends conjugaux considérables depuis bien avant la déclaration de vie commune et l'octroi de la naturalisation facilitée, l'infidélité de l'époux ne constituant ainsi nullement la seule cause de leur désunion. A ce propos, il convient également de noter que B._______ a déclaré que la question d'une séparation revenait régulièrement dans leurs disputes (cf. pt. 2.3 du procès-verbal de l'audition de B._______ du 4 octobre 2012). Il convient dès lors de retenir que les époux A._______ et B._______ étaient déjà confrontés à des difficultés conjugales importantes bien avant la signature de la déclaration commune le 23 juin 2008 et l'octroi de la naturalisation facilitée à l'intéressée le 24 juillet 2008. L'infidélité de B._______ n'étant ainsi pas susceptible d'expliquer, à elle seule, la dégradation de la communauté conjugale des époux A._______ et B._______, elle ne constitue par conséquent pas un élément permettant de renverser la présomption de fait, selon laquelle leur union conjugale n'était plus stable et orientée vers l'avenir au moment de la signature de la déclaration commune et de la décision de naturalisation, ce d'autant moins que la prénommée reprochait déjà à son époux de lui être infidèle avant le début de l'année 2009. Selon les affirmations de A._______, son mari continuait en effet à entretenir des relations avec une danseuse de cabaret roumaine qu'il avait connue avant elle, et à laquelle il envoyait régulièrement de l'argent (cf. le procès verbal de l'audience du 17 juin 2011 devant le Tribunal civil p. 9). Il convient également de noter que B._______ a toujours contesté avoir entretenu des relations extraconjugales (cf. les déterminations que B._______ a adressées au Président du Tribunal de la Gruyère le 17 mai 2011 ad 8 p. 3).</w:t>
      </w:r>
    </w:p>
    <w:p>
      <w:r>
        <w:rPr>
          <w:b/>
        </w:rPr>
        <w:t>E. 7.2</w:t>
      </w:r>
    </w:p>
    <w:p>
      <w:r>
        <w:t>Quant à l'argument invoqué par la recourante, selon lequel l'acharnement du couple à renouer les liens conjugaux démontrait qu'aucun des deux n'avait l'intention de mettre un terme à leur union, il doit également être écarté. En effet, il sied de rappeler que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(cf. les arrêt du Tribunal fédéral 5A.31/2004 du 6 décembre 2004 consid. 3.3 et les arrêts du Tribunal administratif fédéral C 2100/2011 du 21 mars 2013 consid. 8.2 et C 1196/2006 du 14 avril 2008 consid. 6.3.4).</w:t>
      </w:r>
    </w:p>
    <w:p>
      <w:r>
        <w:rPr>
          <w:b/>
        </w:rPr>
        <w:t>E. 7.3</w:t>
      </w:r>
    </w:p>
    <w:p>
      <w:r>
        <w:t>La recourante n'a pas non plus rendu vraisemblable avoir ignoré la gravité de ses problèmes de couple au moment où elle a signé, le 23 juin 2008, la déclaration aux termes de laquelle elle affirmait vivre avec son époux sous la forme d'une communauté effective et stable.</w:t>
      </w:r>
    </w:p>
    <w:p>
      <w:r>
        <w:rPr>
          <w:b/>
        </w:rPr>
        <w:t>E. 7.4</w:t>
      </w:r>
    </w:p>
    <w:p>
      <w:r>
        <w:t>Ainsi, à défaut d'éléments convaincants apportés par la recourante, le Tribunal est d'avis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décision de naturalisation facilitée.</w:t>
      </w:r>
    </w:p>
    <w:p>
      <w:r>
        <w:rPr>
          <w:b/>
        </w:rPr>
        <w:t>E. 8</w:t>
      </w:r>
    </w:p>
    <w:p>
      <w:r>
        <w:t>En vertu de l'art. 41 al. 3 LN, sauf décision expresse, l'annulation fait également perdre la nationalité suisse aux membres de la famille qui l'ont acquise en vertu de la décision annulée. Il en va ainsi du fils de A._______, C._______. L'application de l'art. 41 al. 3 LN ne menace pas cet enfant d'apatridie. En effet, il est né en République dominicaine de parents dominicains et la constitution dominicaine admet la double nationalité (cf. art. 20 de la Constitution de la République dominicaine du 26 janvier 2010, in Alexander Bergmann/Murad Ferid/Dieter Henrich, Internationales Ehe- und Kindschaftsrecht, Dominikanische Republik, p. 5 et 7). Par ailleurs, la recourante n'a pas fait valoir d'autres arguments susceptibles de justifier qu'il soit renoncé à l'extension de l'annulation de la naturalisation facilitée à C._______ (cf. ATF 135 II 161 consid. 5).</w:t>
      </w:r>
    </w:p>
    <w:p>
      <w:r>
        <w:rPr>
          <w:b/>
        </w:rPr>
        <w:t>E. 9</w:t>
      </w:r>
    </w:p>
    <w:p>
      <w:r>
        <w:t>Il ressort de ce qui précède que, par sa décision du 24 mai 2013, l'Office fédéral n'a pas violé le droit fédéral, ni constaté des faits pertinents de manière inexacte ou incomplète ; en outre, cette décision n'est pas inopportune (art. 49 PA). En conséquence, le recours est rejeté. Vu l'issue de la cause, il y a lieu de mettre les frais de la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