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C-3678/2013 vom 19. November 2015</w:t>
      </w:r>
    </w:p>
    <w:p>
      <w:r>
        <w:t>Bundesverwaltungsgericht, 2015-11-19, FR</w:t>
      </w:r>
    </w:p>
    <w:p>
      <w:r>
        <w:rPr>
          <w:b/>
        </w:rPr>
        <w:t xml:space="preserve">Quelle: </w:t>
      </w:r>
      <w:r>
        <w:t>https://mcp.opencaselaw.ch/entscheid/bvger_C-3678_2013</w:t>
      </w:r>
    </w:p>
    <w:p>
      <w:r>
        <w:t>FR: TAF C-3678/2013 du 19 novembre 2015</w:t>
      </w:r>
    </w:p>
    <w:p>
      <w:r>
        <w:t>IT: TAF C-3678/2013 del 19 novembre 2015</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w:t>
      </w:r>
    </w:p>
    <w:p>
      <w:r>
        <w:rPr>
          <w:b/>
        </w:rPr>
        <w:t>E. 3.4</w:t>
      </w:r>
    </w:p>
    <w:p>
      <w:r>
        <w:t>Dans le cas particulier, l'instance inférieure est entrée en matière sur la demande de réexamen du recourant, a procédé à un examen matériel et, sur cette base, rendu une nouvelle décision. Le Tribunal dispose par conséquent d'un plein pouvoir d'examen pour déterminer si l'interdiction qui frappe X._______ telle qu'elle a été reconsidérée par l'autorité intimée dans sa décision du 24 mai 2013 est conforme au droit (cf. l'arrêt du Tribunal administratif fédéral C-4750/2014 du 13 mai 2015 consid. 2 et les références citées).</w:t>
      </w:r>
    </w:p>
    <w:p>
      <w:r>
        <w:rPr>
          <w:b/>
        </w:rPr>
        <w:t>E. 4.1</w:t>
      </w:r>
    </w:p>
    <w:p>
      <w:r>
        <w:t>A ce stade, il importe de rappeler que l'interdiction d'entrée en Suisse qui a été prise le 24 janvier 2007 à l'égard de X._______ se fondait sur l'art. 13 al. 1 phr. 1 LSEE, disposition en vertu de laquelle l'autorité intimée pouvait interdire l'entrée en ce pays d'étrangers indésirables. La mesure d'éloignement frappant un étranger indésirable au sens de l'art. 13 al. 1 phr. 1 LSEE n'était soumise à aucune limitation légale dans le temps, la durée maximale de trois ans ne s'appliquant qu'aux interdictions d'entrée prises à l'encontre d'étrangers ayant commis (ou étant susceptibles de commettre) des infractions à des prescriptions dont la nature était précisée par l'art. 13 al. 1 phr. 2 LSEE et l'art. 17 al. 4 du règlement d'exécution du 1er mars 1949 de la loi fédérale sur le séjour et l'établissement des étrangers (RSEE, RO 1949 I 232; cf. notamment arrêts du TAF C-3133/2012 du 8 janvier 2014 consid. 10.2). La disposition de l'art. 67 LEtr, entrée en vigueur le 1er janvier 2008(RO 2007 5437), a remplacé l'art. 13 LSEE. Une nouvelle teneur del'art. 67 LEtr, telle qu'elle résulte de l'Arrêté fédéral portant approbation et mise en oeuvre de l'échange de notes entre la Suisse et la CE concernant la reprise de la directive CE sur le retour (directive 2008/115/CE) (Déve­loppement de l'acquis de Schengen), a encore été adoptée dans l'inter­valle, son entrée en vigueur étant intervenue le 1er janvier 2011 (RO 2010 5925). Les cas dans lesquels le SEM dispose, comme auparavant, d'une marge d'appréciation pour prononcer une interdiction d'entrée en Suisse figurent désormais à l'art. 67 al. 2 LEtr et correspondent à l'ancien art. 67 al. 1 LEtr. Selon l'art. 67 al. 2 LEtr, l'ODM peut interdire l'entrée en Suisse à un étranger s'il a attenté à la sécurité et l'ordre pu­blics en Suisse ou à l'étranger ou les a mis en danger (let. a). Dans ce contexte, il y a lieu de tenir compte de la nouvelle limite fixée à cinq ans pour la durée maximale de l'interdiction d'entrée (cf. art. 67 al. 3 phr. 1 LEtr). Toutefois, ainsi que cela était le cas sous l'empire de l'art. 13 al. 1 phr. 1 LSEE, qui ne limitait pas la durée de la mesure d'éloignement pour les étrangers indésirables et, ensuite, sous celui de l'ancienne ver­sion de l'art. 67 al. 3 LEtr qui ne fixait pareillement aucune limite pour la durée de validité de l'interdiction dans les cas graves, le nouvel art. 67 al. 3 phr. 2 LEtr prévoit, quant à lui, une durée de la mesure plus longue que cinq ans lorsque la personne concernée constitue une menace grave pour la sécurité et l'ordre publics. La terminologie est certes différente dans la nouvelle version de l'art. 67 al. 3 LEtr. Il s'agit là toutefois d'une adaptation sémantique qui n'emporte aucune modification de la teneur au fond de la nouvelle disposition par rapport à l'ancien art. 67 al. 3 LEtr, et à l'art. 13 LSEE, en sorte que l'autorité demeure habilitée à prononcer une mesure d'éloignement d'une durée supérieure à cinq ans, pour autant que les circonstances de l'affaire le justifient. Aussi, quand bien même aucune disposition transitoire n'a été prévue en la matière, l'application du nouveau droit aux éléments de fait du cas d'espèce ne pose pas de problème de rétroactivité proprement dite (cf., sur les points qui précè­dent, l'arrêt du TAF C-3133/2012 consid. 10.2; pour plus de détails, voir notamment les arrêts du TAF C-4950/2010 du 7 mai 2012 consid. 3; C-3328/2011 du 28 février 2012 consid. 4.2), la décision d'interdiction d'entrée du 24 janvier 2007 ayant par ailleurs des conséquences durables dans le futur propres à entraîner une application immédiate du nouveau droit (cf., sur ce dernier point, arrêt du TF 2C_318/2012 du 22 février 2013 consid. 3, non publié in ATF 139 II 121). Au surplus,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Concernant plus spécifiquement les notions d'atteinte à la sécurité et à l'ordre publics en Suisse ou à l'étranger et de mise en danger de la sé­curité et de l'ordre publics, il y a lieu de relever ce qui suit :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La "menace grave" mentionnée à l'art. 67 al. 3 phr. 2 LEtr et impliquant un degré de gravité supérieur à la "simple" atteinte ou menace à la sécurité et à l'ordre publics telle que prévue à l'art. 67 al. 2 let. a LEtr doit s'interpréter comme un danger particulièrement sérieux à même de justifier que le droit de l'étranger à pouvoir circuler librement sur sol suisse soit supprimé pour une durée supérieure à 5 ans. Ce danger doit s'examiner au cas par cas, en tenant compte de tous les éléments pertinents au dossier. Il peut en particulier dériver de la nature du bien juridique menacé (par exemple: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(cf. ATF 139 II 121 consid. 6.3).</w:t>
      </w:r>
    </w:p>
    <w:p>
      <w:r>
        <w:rPr>
          <w:b/>
        </w:rPr>
        <w:t>E. 4.3</w:t>
      </w:r>
    </w:p>
    <w:p>
      <w:r>
        <w:t>L'interdiction d'entrée permet d'empêcher l'entrée ou le retour en Suisse (et dans l'Espace Schengen [cf. arrêt du TAF C-2707/2010 du 15 mars 2011 consid. 4, et jurisprudence citée])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p. 3568, ad art. 66 du projet de loi; voir aussi ATAF 2008/24 consid. 4.2; arrêt du TAF C-3133/2012 consid. 10.2).</w:t>
      </w:r>
    </w:p>
    <w:p>
      <w:r>
        <w:rPr>
          <w:b/>
        </w:rPr>
        <w:t>E. 5</w:t>
      </w:r>
    </w:p>
    <w:p>
      <w:r>
        <w:t>Il convient donc d'examiner si c'est à bon droit que l'instance inférieure a estimé que les arguments avancés par le recourant à l'appui de sa demande de reconsidération n'étaient susceptibles de justifier ni la levée de l'interdiction d'entrée en Suisse prononcée à son endroit en date du 24 janvier 2007, ni une réduction plus significative de la durée de cette mesure.</w:t>
      </w:r>
    </w:p>
    <w:p>
      <w:r>
        <w:rPr>
          <w:b/>
        </w:rPr>
        <w:t>E. 5.1</w:t>
      </w:r>
    </w:p>
    <w:p>
      <w:r>
        <w:t>A l'appui de sa requête, X._______ a essentiellement invoqué les liens matrimoniaux qui l'unissent depuis le 17 janvier 2011 avec une ressortissante suisse, la naissance de son enfant en 2013 et le fait que sa condamnation du 10 mai 2006 était "basée sur ses délits commis bien antérieurement, soit il y a plus de dix ans".</w:t>
      </w:r>
    </w:p>
    <w:p>
      <w:r>
        <w:rPr>
          <w:b/>
        </w:rPr>
        <w:t>E. 5.2</w:t>
      </w:r>
    </w:p>
    <w:p>
      <w:r>
        <w:t>S'agissant du motif invoqué par le recourant relatif à la commission d'infractions remontant à plus de dix ans, il est à noter que l'écoulement du temps ne peut pas, à lui seul, justifier le réexamen d'une décision. Cet écoulement doit s'accompagner à tout le moins d'un changement de comportement de l'intéressé (cf. notamment en ce sens arrêt du Tribunal fédéral 2C_715/2011 du 2 mai 2012 consid. 4.3), ce qui commence par le respect des décisions prononcées. Or, en l'espèce, si le recourant a été refoulé de Suisse en 2007, il est y revenu illégalement au mois d'avril 2010. Il démontre ainsi qu'il n'a pas respecté la décision d'expulsion du SPOMI notifiée le 15 juin 2007 (cf. consid A.c) et la décision d'interdiction d'entrée en Suisse du 24 janvier 2007 (cf. consid. A.b). De plus, l'intéressé a été condamné, par ordonnance du 27 avril 2010 de l'autorité pénale vaudoise compétente (cf. consid. A.e), à une peine pécuniaire de 20 jours-amende à 30 francs le jour-amende pour avoir séjourné et exercé une activité lucrative en Suisse sans autorisation au mois d'avril 2010. Si ce dernier délit ne peut certes pas être comparé aux infractions pour lesquelles a été condamné le 10 mai 2006, il démontre tout de même que le prénommé continue à éprouver de réelles difficultés à se conformer à l'ordre juridique suisse. En conséquence, l'écoulement du temps ne peut être pris en considération puisque le recourant n'a pas respecté les décisions rendues à son égard et a, à nouveau, été condamné pénalement. Sur un autre plan, le Tribunal observe que X._______ n'a fourni aucune indication propre à établir qu'il a réussi à se créer, dans son pays d'origine, une situation socioprofessionnelle stable permettant de poser un pronostic favorable à son égard. Il ressort au contraire du courrier adressé au Tribunal de céans dans le cadre de la demande d'assistance judiciaire (cf. lettre du 9 septembre 2013) que le prénommé n'exerçait pas d'activité lucrative au Kosovo "eu égard au taux de chômage" et qu'il était soutenu financièrement par sa famille. Dans deux courriers ultérieurs (cf. lettres des 16 mars et 23 juillet 2015), l'intéressé et son épouse ont précisé que le prénommé travaillait parfois sur appel pour une somme de 10 à 15 euros par jour et ne disposait d'aucun revenu régulier au Kosovo.</w:t>
      </w:r>
    </w:p>
    <w:p>
      <w:r>
        <w:rPr>
          <w:b/>
        </w:rPr>
        <w:t>E. 5.3</w:t>
      </w:r>
    </w:p>
    <w:p>
      <w:r>
        <w:t>Par conséquent, compte tenu de la nature et de la gravité des infractions dont le recourant s'est rendu coupable en Suisse, du fait qu'il n'a pas respecté la mesure d'éloignement et les prescriptions de police des étrangers, ainsi que de l'absence, en l'état, d'un pronostic favorable, vu l'absence de situation socioprofessionnelle stable et les condamnations dont l'intéressé a fait l'objet en 2006 et 2010, il y a lieu de considérer qu'il existe toujours une menace caractérisée, de sorte que la limite de la durée maximale prévue à l'art. 67 al. 3 première phrase LEtr peut être franchie (cf. consid. 4.2 supra).</w:t>
      </w:r>
    </w:p>
    <w:p>
      <w:r>
        <w:rPr>
          <w:b/>
        </w:rPr>
        <w:t>E. 5.4</w:t>
      </w:r>
    </w:p>
    <w:p>
      <w:r>
        <w:t>C'est ici le lieu de rappeler que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les arrêts du Tribunal administratif fédéral C-4334/2014 du 19 mai 2015 consid. 6.5.2, C-4750/2014 consid. 5.2, C-660/2013 du 21 avril 2015 consid. 6.2 et C-6825/2013 du 20 avril 2015 5.2 in fine et jurisprudence citée).</w:t>
      </w:r>
    </w:p>
    <w:p>
      <w:r>
        <w:rPr>
          <w:b/>
        </w:rPr>
        <w:t>E. 5.5</w:t>
      </w:r>
    </w:p>
    <w:p>
      <w:r>
        <w:t>Le recourant a aussi invoqué son mariage en 2011, la naissance de son enfant en 2013 et le fait que la décision attaquée l'empêchait d'entretenir des relations avec sa famille domiciliée en Suisse.</w:t>
      </w:r>
    </w:p>
    <w:p>
      <w:r>
        <w:rPr>
          <w:b/>
        </w:rPr>
        <w:t>E. 5.6</w:t>
      </w:r>
    </w:p>
    <w:p>
      <w:r>
        <w:t>A titre préalable, il s'impose de relever que l'impossibilité pour X._______ de mener durablement une vie familiale en Suisse ne résulte pas de la mesure attaquée, mais découle du fait que les autorités compétentes ont refusé d'octroyer une autorisation de séjour en Suisse. Il s'ensuit que l'appréciation de la situation de l'intéressé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son épouse et son enfant domiciliés en Suisse.</w:t>
      </w:r>
    </w:p>
    <w:p>
      <w:r>
        <w:rPr>
          <w:b/>
        </w:rPr>
        <w:t>E. 5.6.1</w:t>
      </w:r>
    </w:p>
    <w:p>
      <w:r>
        <w:t>S'agissant des intérêts publics et privés en cause, il convient de rappeler que le recourant a fait l'objet de deux condamnations durant ses deux courts séjours illégaux sur le sol helvétique, dont une condamnation à une peines privative de liberté de longue durée (soit 4 ans et demi). Le recourant a notamment commis des infractions graves contre la LStup, un domaine dans lequel les autorités doivent se montrer particulièrement rigoureuses (cf. consid. 5.4 supra et références citées). En outre, comme relevé plus haut, le risque de réitération d'actes délictueux de la part du recourant ne saurait être minimisé (cf. consid. 5.2 supra).</w:t>
      </w:r>
    </w:p>
    <w:p>
      <w:r>
        <w:rPr>
          <w:b/>
        </w:rPr>
        <w:t>E. 5.6.2</w:t>
      </w:r>
    </w:p>
    <w:p>
      <w:r>
        <w:t>Quant à la situation familiale du recourant, on ne saurait perdre de vue qu'au moment où l'intéressé a contracté mariage le 17 janvier 2011, son épouse connaissait les condamnations pénales et la mesure d'interdiction d'entrée dont il faisait l'objet, ainsi que la décision du 18 octobre 2010 du SPOMI refusant à l'intéressé la délivrance d'une autorisation d'entrée et de séjour en vue du mariage pour des motifs d'ordre public et en raison du fait que les conditions d'un regroupement familial n'étaient pas toutes remplies. Dès lors, les époux devaient prendre en compte le risque important de ne pouvoir vivre leur vie familiale en Suisse. A ce propos, comme l'a relevé à juste titre le Tribunal fédéral (cf. arrêt 2C_996/2014 du 30 mars 2015, consid. 4.2), rien n'empêche l'épouse, qui a des racines kosovares, de rejoindre son époux au Kosovo avec leur enfant pour y vivre leur vie de famille.</w:t>
      </w:r>
    </w:p>
    <w:p>
      <w:r>
        <w:rPr>
          <w:b/>
        </w:rPr>
        <w:t>E. 5.6.3</w:t>
      </w:r>
    </w:p>
    <w:p>
      <w:r>
        <w:t>En conséquence, en raison de la nature et de la gravité des infractions pour lesquelles le recourant a été sanctionné pénalement durant son séjour en Suisse et du fait que le risque de récidive ne saurait être minimisé, le Tribunal considère que l'intérêt public à son éloignement du sol helvétique prévaut sur son intérêt privé contraire à pouvoir se rendre librement dans ce pays pour y entretenir des relations familiales.</w:t>
      </w:r>
    </w:p>
    <w:p>
      <w:r>
        <w:rPr>
          <w:b/>
        </w:rPr>
        <w:t>E. 5.6.4</w:t>
      </w:r>
    </w:p>
    <w:p>
      <w:r>
        <w:t>En outre, il sied de relever qu'il est loisible au recourant de solliciter de l'autorité inférieure de manière ponctuelle la suspension provisoire de l'interdiction d'entrée querellée pour rencontrer sa famille en Suisse (cf. art. 67 al. 5 LEtr). A cela s'ajoute que les contacts entre le recourant et sa famille résidant en Suisse peuvent également être maintenus par d'autres moyens tels que la communication téléphonique et les visioconférences.</w:t>
      </w:r>
    </w:p>
    <w:p>
      <w:r>
        <w:rPr>
          <w:b/>
        </w:rPr>
        <w:t>E. 5.6.5</w:t>
      </w:r>
    </w:p>
    <w:p>
      <w:r>
        <w:t>Compte tenu des considérations qui précèdent, le Tribunal estime que l'interdiction d'entrée prononcée à l'endroit du prénommé ne complique pas de façon disproportionnée le maintien des relations familiales de ce dernier avec son épouse et son enfant domiciliés en Suisse. Partant, le grief tiré de la violation du droit au respect de la vie familiale garanti à l'art. 8 CEDH doit être écarté.</w:t>
      </w:r>
    </w:p>
    <w:p>
      <w:r>
        <w:rPr>
          <w:b/>
        </w:rPr>
        <w:t>E. 6</w:t>
      </w:r>
    </w:p>
    <w:p>
      <w:r>
        <w:t>Il sied d'examiner encore si la décision querellée satisfait aux principes de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Tanquerel, op.cit., p. 187ss, p. 199ss et p. 204ss et PIERRE MOOR ET AL.,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6.2</w:t>
      </w:r>
    </w:p>
    <w:p>
      <w:r>
        <w:t>Concernant les deux premières règles susmentionnées, il est indéniable que l'éloignement de l'intéressé du territoire suisse est apte et nécessaire pour atteindre les buts visés, à savoir protéger l'ordre et la sécurité publics.</w:t>
      </w:r>
    </w:p>
    <w:p>
      <w:r>
        <w:rPr>
          <w:b/>
        </w:rPr>
        <w:t>E. 6.3</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6.4</w:t>
      </w:r>
    </w:p>
    <w:p>
      <w:r>
        <w:t>En l'espèce, le recourant s'est en particulier prévalu de ses attaches familiales sur le sol helvétique, en arguant que compte tenu de sa durée, la mesure d'éloignement l'empêchait durablement d'avoir des contacts réguliers avec son épouse et son enfant (cf. notamment lettres des 16 mars et 23 juillet 2015). Cela étant, eu égard à la nature et à la gravité des infractions pour lesquelles le recourant a été condamné durant son séjour en Suisse, du fait que le risque de réitération d'actes délictueux de la part du recourant ne saurait être minimisé (cf. consid. 5.2 supra) et de ce qui a été exposé au consid. 5.6.2 ci-dessus en lien avec sa situation familiale, l'intérêt privé de X._______ à pouvoir se rendre librement dans ce pays pour y entretenir des relations familiales ne saurait l'emporter sur l'intérêt public à son éloignement. Toutefois, au regard de l'ensemble des éléments objectifs et subjectifs de la cause, le Tribunal parvient à la conclusion que si la décision d'interdiction d'entrée telle qu'elle a été reconsidérée par l'autorité inférieure en date du 24 mai 2013 est nécessaire et adéquate, la durée de cette mesure (quinze ans), eu égard aux décisions prises par les autorités dans des cas analogues, à la situation familiale du recourant, au fait qu'il n'a pas récidivé en matière d'infractions à la LStup depuis sa condamnation en mai 2006, paraît aujourd'hui disproportionnée et doit être réduite à douze ans. S'agissant encore de la question du réexamen du "droit de séjour après une condamnation pénale" (cf. observations du 6 juillet 2015 et article de Marc Spescha joint auxdites observations), il y a lieu de relever que le Tribunal fédéral a statué récemment sur le recours de l'intéressé interjeté dans le cadre de sa demande tendant à l'octroi d'une autorisation de séjour pour regroupement familial et que ledit recours a été rejeté le 30 mars 2015 (cf. consid. H). Dès lors, le recourant ne saurait faire grief aux autorités compétentes de ne pas avoir réexaminé sa situation actuelle tant sous l'angle de l'autorisation de séjour que sous celui de l'interdiction d'entrée.</w:t>
      </w:r>
    </w:p>
    <w:p>
      <w:r>
        <w:rPr>
          <w:b/>
        </w:rPr>
        <w:t>E. 7</w:t>
      </w:r>
    </w:p>
    <w:p>
      <w:r>
        <w:t>En ce qui concerne la requête du recourant tendant à ce que le Tribunal ordonne la tenue de débats publics et procède à l'audition de son épouse (cf. observations du 6 juillet 2015), il sied de noter que l'art. 6 CEDH ne trouve application que dans le cadre de procédures civiles ou pénales (cf. ATF 137 I 128 consid. 4.4.2 et les références citées) et ne peut fonder un droit à l'organisation de débats publics, dès lors que cette disposition conventionnelle ne s'applique pas aux contestations sur le séjour des étrangers (cf. notamment arrêt du Tribunal fédéral 2C_79/2009 du 21 avril 2009 et arrêts cités de la Cour Européenne des droits de l'homme). En outre, comme l'a déjà relevé le Tribunal dans son ordonnance du 9 juillet 2015, la partie ne peut exiger d'être entendue oralement en procédure administrative (cf. aussi Moser et Al., Prozessieren vor dem Bundesverwaltungsgericht, in Handbücher für die Anwaltspraxis, Tome X, Bâle 2008, p. 144, ad ch. 3.86). Cela étant, le Tribunal estime que les faits de la cause sont suffisamment établis par les pièces figurant au dossier, de sorte qu'il ne s'avère pas indispensable de donner suite à la demande d'audition.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no­tamment ATF 138 III 374 consid. 4.3.2; 136 I 229 consid. 5.3 et 130 II 425 consid. 2.1 et les références citées).</w:t>
      </w:r>
    </w:p>
    <w:p>
      <w:r>
        <w:rPr>
          <w:b/>
        </w:rPr>
        <w:t>E. 8</w:t>
      </w:r>
    </w:p>
    <w:p>
      <w:r>
        <w:t>Le recours est en conséquence partiellement admis et la décision de l'autorité intimée du 24 mai 2013 est réformée en ce sens que les effets de l'interdiction d'entrée sont limités au 23 janvier 2019. Bien qu'elle succombe partiellement, l'autorité inférieure n'a pas à supporter de frais de procédure (art. 63 al. 2 PA). Cela étant, il y a lieu de mettre des frais de procédure réduits, d'un montant de 400 francs, à la charge du recourant (cf. art. 63 al. 1 PA en relation avec les art. 1 à 3 du règlement du Tribunal administratif fédéral du 21 février 2008 concernant les frais, dépens et indemnités fixés par le Tribunal administratif fédéral [FITAF; RS 172.320.2]). Ce montant est prélevé sur l'avance de frais de 600 francs versée le 7 novembre 2013, le solde restant, à savoir 200 francs, étant restitué au recourant. Obtenant partiellement gain de cause, il convient d'accorder à l'intéressé des dépens réduits (cf. art. 64 al. 1 PA en relation avec l'art. 7 al. 2 FITAF). Au vu de l'ensemble des circonstances du cas et de l'ampleur du travail accompli par le mandataire, le Tribunal estime, au regard de l'art. 8 ss FITAF, que le versement de 600 francs à titre d'indemnité pour les frais nécessaires causés par le litige apparaît comme équitable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