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C-3671/2008 vom 23. Oktober 2009</w:t>
      </w:r>
    </w:p>
    <w:p>
      <w:r>
        <w:t>Bundesverwaltungsgericht, 2009-10-23, FR</w:t>
      </w:r>
    </w:p>
    <w:p>
      <w:r>
        <w:rPr>
          <w:b/>
        </w:rPr>
        <w:t xml:space="preserve">Quelle: </w:t>
      </w:r>
      <w:r>
        <w:t>https://mcp.opencaselaw.ch/entscheid/bvger_C-3671_2008</w:t>
      </w:r>
    </w:p>
    <w:p>
      <w:r>
        <w:t>FR: TAF C-3671/2008 du 23 octobre 2009</w:t>
      </w:r>
    </w:p>
    <w:p>
      <w:r>
        <w:t>IT: TAF C-3671/2008 del 23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reste applicable à la présente cause, conformément à l'art. 126 al. 1 LEtr.</w:t>
      </w:r>
    </w:p>
    <w:p>
      <w:r>
        <w:rPr>
          <w:b/>
        </w:rPr>
        <w:t>E. 1.3</w:t>
      </w:r>
    </w:p>
    <w:p>
      <w:r>
        <w:t>En revanche, la procédure est régie par le nouveau droit (cf. art. 126 al. 2 LEtr). A moins que la LTAF n'en dispose autrement, la procédure devant le Tribunal est régie par la PA (cf. art. 37 LTAF).</w:t>
      </w:r>
    </w:p>
    <w:p>
      <w:r>
        <w:rPr>
          <w:b/>
        </w:rPr>
        <w:t>E. 1.4</w:t>
      </w:r>
    </w:p>
    <w:p>
      <w:r>
        <w:t>A._______ a qualité pour recourir (cf. art. 48 al. 1 PA). Présenté dans les forme et délai légaux,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 933 ; FRITZ GYGI, Verwaltungsrecht, Berne 1986, p.123 ss). En l'espèce, l'objet du litige est limité au seul bien-fondé ou non du refus d'exception aux mesures de limitation prononcé par l'ODM à l'encontre du recourant le 30 avril 2008. Partant, les conclusions du recours tendant à l'octroi d'une autorisation de séjour sont irrecevables.</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les autorités genevoises en date des 30 mai et 27 août 2007.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8 octobre 2009).</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6.3</w:t>
      </w:r>
    </w:p>
    <w:p>
      <w:r>
        <w:t>En référence à la jurisprudence du Tribunal fédéral (et contrairement aux allégations du recourant [cf. notamment observations du 9 novembre 2007 p. 3, mémoire de recours du 4 juin 2008 p. 8 et réplique du 18 août 2008 p. 1]),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196s.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w:t>
      </w:r>
    </w:p>
    <w:p>
      <w:r>
        <w:t>Au cours de la présente procédure, le recourant a invoqué le bénéfice de la circulaire du 21 décembre 2001, révisée le 8 octobre 2004 et pour la dernière fois le 21 décembre 2006, relative à la pratique de l'ODM concernant la réglementation du séjour des étrangers dans les cas personnels d'extrême gravité (cf. mémoire de recours du 4 juin 2008 p. 6 ss). Comme le Tribunal a eu l'occasion de le rappeler à de nombreuses reprises (cf. en particulier ATAF 2007/16 consid. 6.2 et 6.3 p. 197s.), cette circulaire ne pose aucun principe selon lequel un séjour de quatre ans au moins et une bonne intégration en Suisse entraîneraient obligatoirement l'application de l'art. 13 let. f OLE et le recourant ne peut tirer aucun avantage de ce texte.</w:t>
      </w:r>
    </w:p>
    <w:p>
      <w:r>
        <w:rPr>
          <w:b/>
        </w:rPr>
        <w:t>E. 8</w:t>
      </w:r>
    </w:p>
    <w:p>
      <w:r>
        <w:t>Cela dit, se fondant sur les pièces du dossier et les déclarations du recourant, le TAF retient que A._______ a résidé et travaillé en Suisse en toute illégalité depuis l'été 2000 et que, depuis le 9 mars 2005 (cf. let. B supra), il n'y demeure qu'au bénéfice d'une simple tolérance cantonale, laquelle ne revêt qu'un caractère provisoire et aléatoire. Ces éléments ne sauraient être considérés comme constitutifs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consid. 6.3 supra et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9.1</w:t>
      </w:r>
    </w:p>
    <w:p>
      <w:r>
        <w:t>Cela étant, il convient d'examiner les critères d'évaluation qui, autres que la seule durée du séjour en Suisse, pourraient rendre le retour du recourant dans son pays d'origine particulièrement difficile.</w:t>
      </w:r>
    </w:p>
    <w:p>
      <w:r>
        <w:rPr>
          <w:b/>
        </w:rPr>
        <w:t>E. 9.2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6.2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9.3</w:t>
      </w:r>
    </w:p>
    <w:p>
      <w:r>
        <w:t>En l'espèce, le recourant justifie avant tout sa démarche par la durée de son séjour en Suisse, par son intégration socioprofessionnelle, son indépendance financière et la perte de ses attaches avec son pays d'origine.</w:t>
      </w:r>
    </w:p>
    <w:p>
      <w:r>
        <w:rPr>
          <w:b/>
        </w:rPr>
        <w:t>E. 9.3.1</w:t>
      </w:r>
    </w:p>
    <w:p>
      <w:r>
        <w:t>En premier lieu, le TAF relève que le comportement de A._______ en Suisse n'est pas exempt de tout reproche. En effet, depuis son arrivée clandestine en territoire helvétique en juin 2000 et jusqu'à sa demande d'autorisation de séjour en mars 2005, l'intéressé a séjourné et travaillé en Suisse de manière totalement illégale. Pour ces motifs, il a d'ailleurs fait l'objet de deux amendes (cf. let A.a et A.b supra). Cela étant, s'il ne faut pas exagérer l'importance des infractions aux prescriptions de police des étrangers inhérentes à la condition de travailleur clandestin, il n'est néanmoins pas contradictoire de tenir compte de l'existence de telles infractions (cf. ATAF 2007/16 consid. 8.3 p. 199s. et jurisprudence citée).</w:t>
      </w:r>
    </w:p>
    <w:p>
      <w:r>
        <w:rPr>
          <w:b/>
        </w:rPr>
        <w:t>E. 9.3.2</w:t>
      </w:r>
    </w:p>
    <w:p>
      <w:r>
        <w:t>En ce qui concerne l'intégration socioprofessionnelle du recourant,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l'intéressé, ni les excellents contacts qu'il a pu établir avec la population, il ne saurait pour autant considérer que celui-ci se soit créé avec la Suisse des attaches à ce point profondes et durables qu'il ne puisse plus raisonnablement envisager un retour dans son pays d'origine. S'agissant des relations de travail, d'amitié ou de voisinage nouées par le recourant durant son séjour en territoire helvétique, celles-ci ne sauraient non plus justifier une exception aux mesures de limitation du nombre des étrangers. Certes, le Tribunal reconnaît que, par le fruit de son travail, le prénommé a été en mesure d'assurer son autonomie financière sans émarger à l'aide sociale, qu'il n'a fait l'objet d'aucune poursuite et que son comportement - hormis les infractions commises en matière de police des étrangers - n'a donné lieu à aucune plainte. De surcroît, il a incontestablement fait preuve de stabilité professionnelle, dès lors qu'il travaille pour le même employeur depuis le 1er novembre 2003. Il appert toutefois qu'en Suisse, le recourant (qui a dans sa patrie obtenu une maturité en physiques et mathématiques, entamé des études universitaires et travaillé comme assistant administratif au parlement) a essentiellement acquis des compétences dans le domaine de la construction, réalisant des travaux de couverture, d'étanchéité et de ferblanterie sur des toitures (cf. déclarations du 30 mai 2007 de son employeur devant la CCRPE, let. B.b supra). Néanmoins, l'intéressé allègue que les connaissances et qualifications professionnelles ainsi développées lui seraient inutiles en Equateur, attendu que les constructions de ce pays ne comprendraient pas l'étanchéité (cf. notamment mémoire de recours du 4 juin 2008 pp. 4 et 10). Cet allégué n'est cependant corroboré par aucun élément de preuve concret, de sorte qu'il ne saurait être considéré comme décisif. Il doit au demeurant être fortement relativisé, dès lors que le recourant bénéficie d'une formation non seulement en matière d'étanchéité des toitures, mais également en tant que couvreur et ferblantier - domaines dont rien ne permet d'affirmer, en l'état, qu'ils seraient étrangers aux constructions équatoriennes. Au reste, il semble douteux que les techniques d'étanchéité des toitures soient à l'heure actuelle absolument inconnues en Equateur, à tout le moins dans les constructions modernes. Le Tribunal retient donc que A._______ n'a pas acquis des connaissances ou des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 Au contraire, il faut considérer que la pratique acquise par le prénommé sur le plan professionnel et ses connaissances de la langue française constitueront un atout ou pourront du moins favoriser sa réintégration professionnelle dans sa patrie. Par surabondance, le TAF souligne que malgré l'évolution politique intervenue depuis le départ d'Equateur du recourant, il ne saurait être exclu que ce dernier puisse retrouver, à terme, des fonctions comparables à celles d'assistant administratif qu'il a exercées au sein du parlement de son pays (cf. let. C supra et mémoire de recours du 4 juin 2008 p. 10). Du reste, de tels postes ne se limitent pas au secteur public mais peuvent également concerner le secteur privé, auquel l'intéressé pourra donc également étendre ses futures recherches d'emploi. Il s'ensuit que les perspectives professionnelles de A._______ ne sont pas aussi réduites que ce qu'il prétend (cf. mémoire de recours du 4 juin 2008 p. 11). Cela étant, le TAF ne remet pas en cause le fait que le prénommé occupe une place fondamentale dans l'entreprise qui l'emploie depuis novembre 2003, surtout depuis l'accident subi par son employeur en décembre 2006. Il appert en particulier que le recourant est le seul travailleur permanent de son patron, lequel a pour le surplus recours à des sous-traitants ou à des travailleurs temporaires (cf. mémoire du 4 juin 2008 p. 9). Ces seules circonstances ne peuvent toutefois suffire à justifier l'exemption de l'intéressé des mesures de limitation. En effet, le cas d'extrême gravité doit, pour être pris en considération, être réalisé dans la personne même de l'intéressé et non dans celle d'un tiers (cf. arrêt du Tribunal administratif fédéral C-1252/2008 du 9 septembre 2009 consid. 8 et jurisprudence citée). La disposition de l'art. 13 let. f OLE ne peut en tous les cas être invoquée lorsque c'est l'employeur lui-même qui se trouverait dans une situation de rigueur si une exception aux mesures de limitation n'était pas accordée à son employé (cf. arrêt du Tribunal administratif fédéral C-339/2006 du 19 mars 2009 consid. 6.3). Au demeurant convient-il de souligner que les difficultés alléguées par l'employeur pour trouver un travailleur susceptible de remplacer le recourant ne signifient pas, en tant que telles, qu'il lui soit impossible, nonobstant certains désagréments liés à ce type de situation, de trouver à plus ou moins brève échéance de nouveaux collaborateurs compétents dans les domaines en question, sans qu'il ne doive d'ailleurs nécessairement se charger au préalable de leur formation ou qu'il ne vienne à être contraint de fermer boutique.</w:t>
      </w:r>
    </w:p>
    <w:p>
      <w:r>
        <w:rPr>
          <w:b/>
        </w:rPr>
        <w:t>E. 9.3.3</w:t>
      </w:r>
    </w:p>
    <w:p>
      <w:r>
        <w:t>Le recourant a vécu dans son pays d'origine jusqu'à l'âge d'environ vingt-six ans, y passant donc toute sa jeunesse, son adolescence et une partie importante de sa vie d'adulte, périodes qui apparaissent comme essentielles pour la formation de la personnalité et, partant, pour l'intégration sociale et culturelle (cf. ATAF 2007/16 consid. 8.3 p. 200 et jurisprudence citée). Dans ces conditions, l'autorité de céans ne saurait conclure que le séjour de l'intéressé en territoire helvétique ait été suffisamment long pour le rendre totalement étranger à sa patrie, cela d'autant moins que les pièces du dossier révèlent qu'il a obtenu un visa de retour pour s'y rendre en septembre 2006.</w:t>
      </w:r>
    </w:p>
    <w:p>
      <w:r>
        <w:rPr>
          <w:b/>
        </w:rPr>
        <w:t>E. 9.3.4</w:t>
      </w:r>
    </w:p>
    <w:p>
      <w:r>
        <w:t>En outre, force est de constater que le prénommé ne possède aucun membre de sa famille en Suisse. Il conserve en revanche des attaches relativement étroites avec l'Equateur, dès lors que sa mère et ses deux frères y vivent, qu'il maintient avec eux des contacts téléphoniques mensuels et qu'il participe à l'entretien financier de la première (cf. let. A.b et B supra ; cf. également ATAF 2007/16 consid. 8.3 p. 200). Aussi, à son retour dans sa patrie, le recourant pourra compter sur le soutien de ses proches, ce qui facilitera très vraisemblablement sa réintégration. De même, il lui sera possible de renouer contact avec le réseau socioprofessionnel qu'il s'était créé en Equateur jusqu'à son départ en 2000.</w:t>
      </w:r>
    </w:p>
    <w:p>
      <w:r>
        <w:rPr>
          <w:b/>
        </w:rPr>
        <w:t>E. 9.3.5</w:t>
      </w:r>
    </w:p>
    <w:p>
      <w:r>
        <w:t>Le TAF n'ignore pas que le retour de l'intéressé dans son pays d'origine après plusieurs années passées en Suisse ne sera pas exempt de difficultés. Rien ne permet toutefois d'affirmer que ces difficultés seraient plus graves pour lui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2007/16 consid. 10 p. 201).</w:t>
      </w:r>
    </w:p>
    <w:p>
      <w:r>
        <w:rPr>
          <w:b/>
        </w:rPr>
        <w:t>E. 10</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 Il ressort de ce qui précède que, par sa décision du 30 avril 2008, l'ODM n'a ni violé le droit fédéral, ni constaté des faits pertinents de manière inexacte ou incomplète ; en outre, la décision attaquée n'est pas inopportune (cf. art. 49 PA). En conséquence, le recours doit être rejeté dans la mesure où il est recevable.</w:t>
      </w:r>
    </w:p>
    <w:p>
      <w:r>
        <w:rPr>
          <w:b/>
        </w:rPr>
        <w:t>E. 11</w:t>
      </w:r>
    </w:p>
    <w:p>
      <w:r>
        <w:t>Vu l'issue de la cause, les frais de procédure sont mis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