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C-3670/2008 vom 30. April 2009</w:t>
      </w:r>
    </w:p>
    <w:p>
      <w:r>
        <w:t>Bundesverwaltungsgericht, 2009-04-30, FR</w:t>
      </w:r>
    </w:p>
    <w:p>
      <w:r>
        <w:rPr>
          <w:b/>
        </w:rPr>
        <w:t xml:space="preserve">Quelle: </w:t>
      </w:r>
      <w:r>
        <w:t>https://mcp.opencaselaw.ch/entscheid/bvger_C-3670_2008</w:t>
      </w:r>
    </w:p>
    <w:p>
      <w:r>
        <w:t>FR: TAF C-3670/2008 du 30 avril 2009</w:t>
      </w:r>
    </w:p>
    <w:p>
      <w:r>
        <w:t>IT: TAF C-3670/2008 del 30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Il s'impose toutefois de souligner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d'appliquer aux procédures pendantes au 12 décembre 2008 le nouveau droit (cf. arrêt du TAF C-204/2008 du 5 mars 2009 consid. 4;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du Kosovo, B._______ est soumis à l'obligation du visa.</w:t>
      </w:r>
    </w:p>
    <w:p>
      <w:r>
        <w:rPr>
          <w:b/>
        </w:rPr>
        <w:t>E. 7.1</w:t>
      </w:r>
    </w:p>
    <w:p>
      <w:r>
        <w:t>Dans la décision attaquée, l'ODM a refusé d'autoriser l'entrée en Suisse de B._______,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du Kosovo (région dans laquelle le taux officiel de chômage s'élève à 45% [2006] et dont le PIB par habitant [1'150 euros] est l'un des plus faibles d'Europe [source: site internet du Ministère français des affaires étrangères &gt; France-Diplomatie &gt; Pays-zones géo &gt; Kosovo &gt; Présentation du Kosovo; mise à jour: 7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8</w:t>
      </w:r>
    </w:p>
    <w:p>
      <w:r>
        <w:t>En l'occurrence, sans pour autant minimiser les raisons d'ordre familial qui motivent sa demande, le Tribunal ne saurait admettre, au vu de l'ensemble des éléments du dossier, que le retour de B._______ au Kosovo au terme de l'autorisation demandée puisse être considéré comme suffisamment garanti. Ainsi qu'il ressort des renseignements qui ont été communiqués aux autorités suisses dans le cadre de la présente affaire, l'intéressé est une personne jeune, célibataire et sans charge de famille. Il serait donc à même de se créer une nouvelle existence hors de sa patrie, sans que cela n'entraîne pour lui de difficulté majeure sur le plan personnel. Même s'il paraît disposer d'un cadre familial dans son pays et s'il convient d'admettre que de tels liens peuvent, dans une certaine mesure, inciter une personne, au terme du séjour envisagé en Suisse, à retourner dans le pays où elle réside, ils ne sauraient toutefois suffire, en l'espèce, à garantir le retour de l'intéressé au Kosovo, au vu du contexte socio-économique et politique de ce pays. Sur un autre plan, le fait que la famille de B._______ serait propriétaire de vastes domaines agricoles au Kosovo (allégation au demeurant non établie par pièces, alors que l'occasion lui en a été donnée dans le cadre de la réplique au préavis de l'ODM) ne représente pas davantage un facteur déterminant offrant l'assurance que son départ interviendra dans les délais prévus. Compte tenu de sa formation, le requérant pourrait en effet facilement être tenté de poursuivre son séjour en Suisse pour y travailler dans le monde agricole, à l'instar d'un grand nombre de ses compatriotes qui y exercent une telle activité. Dans ce contexte, il ne faut pas perdre de vue que les perspectives de gain y prévalant sont sensiblement plus élevées que celles existant au Kosovo et cette situation serait de nature à inciter l'intéressé à prolonger son séjour en Suisse. Cela étant, le désir du requérant, au demeurant parfaitement compréhensible, de venir en Suisse rendre visite à son oncle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Pareilles considérations ne sont ainsi pas sans avoir une incidence importante dans l'appréciation du cas particulier. Il sied encore de relever que le refus d'une autorisation d'entrée ne remet nullement en cause la bonne foi ou l'honnêteté des personnes résidant en Suisse qui ont invité des parents domiciliés à l'étranger pour un séjour touristique et se sont engagées à garantir les frais y relatifs et le départ de leurs invités. Le recourant a certes souligné que son neveu viendrait en Suisse uniquement pour lui rendre visite et n'entendait pas y rester à demeure. Cependant, ces déclarations ne sauraient suffire à elles seules pour garantir le retour de l'intéressé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et arrêt du TAF C-7884/2007 du 31 mars 2009 consid. 8). Par surabondance, il convient encore de relever qu'un refus d'autorisation d'entrée prononcé par les autorités helvétiques n'a pas en l'occurrence pour conséquence d'empêcher le recourant de maintenir des relations avec son neveu, les intéressés pouvant tout aussi bien se rencontrer hors de Suisse, nonobstant les inconvénients d'ordre pratique ou de convenance personnelle que cela pourrait engendrer.</w:t>
      </w:r>
    </w:p>
    <w:p>
      <w:r>
        <w:rPr>
          <w:b/>
        </w:rPr>
        <w:t>E. 9</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10</w:t>
      </w:r>
    </w:p>
    <w:p>
      <w:r>
        <w:t>Il ressort de ce qui précède que la décision de l'ODM du 22 mai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