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C-366/2014 vom 27. September 2016</w:t>
      </w:r>
    </w:p>
    <w:p>
      <w:r>
        <w:t>Bundesverwaltungsgericht, 2016-09-27, IT</w:t>
      </w:r>
    </w:p>
    <w:p>
      <w:r>
        <w:rPr>
          <w:b/>
        </w:rPr>
        <w:t xml:space="preserve">Quelle: </w:t>
      </w:r>
      <w:r>
        <w:t>https://mcp.opencaselaw.ch/entscheid/bvger_C-366_2014</w:t>
      </w:r>
    </w:p>
    <w:p>
      <w:r>
        <w:t>FR: TAF C-366/2014 du 27 septembre 2016</w:t>
      </w:r>
    </w:p>
    <w:p>
      <w:r>
        <w:t>IT: TAF C-366/2014 del 27 settembre 2016</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La procedura di revisione del diritto alla rendita essendo stata avviata nel mese di settembre del 2013, al caso in esame si applicano di principio le disposizioni della 6a revisione della LAI (primo pacchetto) entrate in vigore il 1° gennaio 2012.</w:t>
      </w:r>
    </w:p>
    <w:p>
      <w:r>
        <w:rPr>
          <w:b/>
        </w:rPr>
        <w:t>E. 3.2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4.1</w:t>
      </w:r>
    </w:p>
    <w:p>
      <w:r>
        <w:t>L'UAIE ha reso il 10 dicembre 2013 una decisione di revisione, ai sensi dell'art. 17 LPGA, della rendita d'invalidità fino ad allora accordata al ricorrente.</w:t>
      </w:r>
    </w:p>
    <w:p>
      <w:r>
        <w:rPr>
          <w:b/>
        </w:rPr>
        <w:t>E. 4.2</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4.3</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4.4</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4.5</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all'ottenimento illecito di una prestazione da parte dell'assicurato o se quest'ultimo ha violato l'obbligo di informare, impostogli ragionevolmente dall'art. 77 OAI.</w:t>
      </w:r>
    </w:p>
    <w:p>
      <w:r>
        <w:rPr>
          <w:b/>
        </w:rPr>
        <w:t>E. 4.6</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TF 9C_696/2007 consid. 5.1 e relativi riferimenti). Irrilevante è invece, una diversa valutazione di una fattispecie restata sostanzialmente immutata (DTF 112 V 371 consid. 2b).</w:t>
      </w:r>
    </w:p>
    <w:p>
      <w:r>
        <w:rPr>
          <w:b/>
        </w:rPr>
        <w:t>E. 4.7</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TF I 759/06 del 5 settembre 2007; DTF 133 V 108). Il periodo di riferimento nell'ambito della presente vertenza è quello intercorrente tra il 2 ottobre 2012, data della comunicazione dell'Ufficio AI del Cantone D._______ mediante la quale è stata confermata l'erogazione di una rendita d'invalidità (sulla questione del valore di decisione di una comunicazione, v. le sentenze del TF 8C_747/2011 del 9 febbraio 2012 consid. 4.1 e 9C_771/2009 del 10 settembre 2010 consid. 2.1), e il 10 dicembre 2013, data della decisione impugnata. Il giudice delle assicurazioni sociali analizza, infatti, la legalità della decisione impugnata, in generale, secondo lo stato di fatto esistente al momento in cui la decisione impugnata è stata resa (DTF 130 V 445 consid. 1.2 e 1.2.1). L'esito della presente vertenza non sarebbe altresì diverso neppure qualora si volesse considerare come periodo di riferimento quello intercorrente tra la decisione dell'UAIE del 15 giugno 2010, mediante la quale è stata accordata la rendita intera, e la data della decisione impugnata del 10 dicembre 2013 (cfr. considerando 8 [segnatamente 8.3] del presente giudizio).</w:t>
      </w:r>
    </w:p>
    <w:p>
      <w:r>
        <w:rPr>
          <w:b/>
        </w:rPr>
        <w:t>E. 5</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e relativi riferimenti).</w:t>
      </w:r>
    </w:p>
    <w:p>
      <w:r>
        <w:rPr>
          <w:b/>
        </w:rPr>
        <w:t>E. 6</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7</w:t>
      </w:r>
    </w:p>
    <w:p>
      <w:r>
        <w:t>Dalla documentazione medica agli atti appare che l'insorgente soffre segnatamente di persistenti dolori del retropiede destro lateralmente, stato dopo osteotomia calcagno destro e tenolisi peroneo lungo con tenodesi peroneo lungo, instabilità del retropiede destro, stato dopo plastica tendine peroneo breve caviglia destra, rottura cronica del tendine peroneo breve della caviglia destra, stato da trauma distorsivo (cfr. rapporto di visita medica del 28 agosto 2013 della dott.ssa E._______, specialista in chirurgia ortopedica, medico incaricato dall'assicurazione C._______ [doc. B 62-1]) nonché di lombalgia, ipertensione ed obesità (rapporti medici del 17 settembre 2012 e dell'11 novembre 2013 della dott.ssa F._______ [doc. A 56-1 e 70-2]).</w:t>
      </w:r>
    </w:p>
    <w:p>
      <w:r>
        <w:rPr>
          <w:b/>
        </w:rPr>
        <w:t>E. 8.1</w:t>
      </w:r>
    </w:p>
    <w:p>
      <w:r>
        <w:t>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Spetta in seguito al consulente professionale, avuto riguardo alle indicazioni sanitarie, valutare quali attività professionali siano concretamente ipotizzabili (sentenza del TF 9C_13/2007 del 31 marzo 2008 consid. 3 e relativi riferimenti).</w:t>
      </w:r>
    </w:p>
    <w:p>
      <w:r>
        <w:rPr>
          <w:b/>
        </w:rPr>
        <w:t>E. 8.2</w:t>
      </w:r>
    </w:p>
    <w:p>
      <w:r>
        <w:t>In particolare,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(sentenza del TF 9C_9/2010 del 29 settembre 2010 consid. 2). Peraltro, i rapporti SMR hanno per funzione di effettuare una sintesi delle informazioni e degli esami medici di cui agli atti di causa e formulare delle raccomandazioni quanto al seguito da dare all'incarto da un punto di vista medico (sentenza del TF 9C_542/2011 del 26 gennaio 2012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8.3.1</w:t>
      </w:r>
    </w:p>
    <w:p>
      <w:r>
        <w:t>Questo Tribunale rileva che l'autorità inferiore, nella decisione impugnata del 10 dicembre 2013, ha segnalato, sotto la rubrica "esito degli accertamenti", che "a seguito della recente revisione avviata d'ufficio lo scorso mese di settembre, in particolare dagli atti dell'assicuratore infortuni C._______ è emerso che dall'agosto 2013 (data della visita medica di chiusura) l'assicurato è abile nella misura del 100% nello svolgimento di un'attività adeguata e rispettosa dei limiti funzionali. L'attività da ultimo svolta di asfaltatore non è più esigibile". Sotto la rubrica "audizione", ha poi indicato che "(...), grazie alla visita medica di chiusura del 26.08.2013, l'assicuratore infortuni ha determinato la capacità lavorativa residua dell'assicurato, pertanto ci è già stato possibile procedere con il confronto dei redditi volto a calcolare il nuovo grado d'invalidità. Dagli atti in nostro possesso risulta che la C._______ ha emesso la decisione in data 25.11.2013" (doc. A 79-2). A prescindere dal fatto che la decisione impugnata non consente di farsi un'idea dell'insieme delle affezioni di cui soffre il ricorrente e neppure delle attività in cui il medesimo potrebbe mettere a profitto la sua residua capacità lavorativa (è fatto riferimento ad "un'attività adeguata e rispettosa dei limiti funzionali"), la stessa appare fondata esclusivamente sul rapporto di visita medica dell'agosto 2013 della dott.ssa E._______, specialista in chirurgia ortopedica, medico incaricato dall'assicurazione C._______ (medico che si sarebbe basato su un rapporto d'uscita del luglio 2013 della Clinica di H._______ [soggiorno presso la Clinica riabilitativa dal 12 giugno al 17 luglio 2013; doc. B 83-2], documento non reperibile agli atti di causa; doc. B 62-1). Per quanto emerge dalle carte processuali, l'Ufficio AI del Cantone D._______ si è in effetti limitato ad assumere agli atti l'incarto dell'assicurazione C._______ (doc. B 1-1 a 65-23) e ad effettuare un calcolo del grado d'invalidità (doc. A 65-1 a 65-3), senza preoccuparsi di verificare l'esistenza di eventuali affezioni extra-infortunistiche. Non è in particolare dato sapere, in virtù delle risultanze processuali, per quale ragione detta autorità abbia rinunciato a questa indispensabile istruttoria complementare, segnatamente ad assumere una perizia medica E 213 rispettivamente far visitare personalmente il ricorrente da un medico del Servizio medico regionale dell'AI (SMR). Da questo profilo, non soccorre l'autorità inferiore l'affermazione che non sarebbero stati prodotti agli atti documenti di data anteriore alla decisione impugnata che dimostrino l'esistenza di affezioni extra-infortunistiche. In effetti, tale affermazione contrasta manifestamente con le risultanze processuali, dal momento che già nel rapporto medico del 17 settembre 2012 della dott.ssa F._______ emerge che il ricorrente è sottoposto a cura anti-ipertensiva e soffre di obesità e lombalgia (doc. A. 56-6) e in quello della medesima dottoressa dell'11 novembre 2013 è confermato che l'insorgente accusa frequenti lombalgie, non diagnosticate nel rapporto del 28 agosto 2013 della dott.ssa E._______ su cui si fonda la decisione litigiosa, e che l'affezione dell'articolazione "determina una modificazione strutturale e dinamica della colonna che si è verticalizzata nel tratto lombare, causando frequenti lombalgie al paziente". Stante queste premesse, non soccorre l'autorità inferiore neppure la presa di posizione del 26 novembre 2013 del dott. B._______, medico SMR (presa di posizione peraltro successiva allo scritto di opposizione del 21 novembre 2013), il quale si limita ad indicare che "l'oggettività clinica descritta dal dr. I._______ (recte dott.ssa F._______, segnatamente nei rapporti medici dell'11 e 13 dicembre 2013) si distingue in diversi punti da quella della C._______ e la valutazione dalla capacità lavorativa residuale è fondamentalmente diversa" (doc. A 72-1). Per sovrabbondanza, può ancora essere rilevato che secondo un rapporto medico del 16 dicembre 2013 della medesima dott.ssa F._______ (doc. TAF 1) appare essere subentrata anche una problematica psichica (sindrome ansioso depressiva) e secondo un rapporto medico del 9 gennaio 2014 (doc. TAF 1) pure una di natura angiologica (recidiva di necrosse con moncone di safena interna destra; si consiglia intervento chirurgico). Non può altresì essere escluso, in assenza dei necessari accertamenti fattuali, che tali affezioni fossero sorte entro la data in cui è stata resa la decisione impugnata.</w:t>
      </w:r>
    </w:p>
    <w:p>
      <w:r>
        <w:rPr>
          <w:b/>
        </w:rPr>
        <w:t>E. 8.3.2</w:t>
      </w:r>
    </w:p>
    <w:p>
      <w:r>
        <w:t>Peraltro, nel rapporto medico dell'11 novembre 2013 della dott.ssa F._______ (doc. A 70-4) è indicato che il ricorrente non è più collocabile sul mercato del lavoro. In considerazione di tale assunto nonché del fatto che ancor prima del rapporto del 28 agosto 2013 della dott.ssa E._______, incaricata dalla C._______, il ricorrente aveva già compiuto i 61 anni, l'autorità inferiore avrebbe dovuto confrontarsi con la problematica della sfruttabilità da parte dell'insorgente della residua capacità lavorativa medico-teorica in un mercato del lavoro equilibrato, ciò che invece, a torto, non ha fatto.</w:t>
      </w:r>
    </w:p>
    <w:p>
      <w:r>
        <w:rPr>
          <w:b/>
        </w:rPr>
        <w:t>E. 8.4</w:t>
      </w:r>
    </w:p>
    <w:p>
      <w:r>
        <w:t>Da quanto esposto, discende che non è possibile determinarsi con cognizione di causa sull'esistenza di un miglioramento dello stato di salute dell'insorgente suscettibile di influire sul grado d'invalidità nel periodo determinante e di giustificare un'(eventuale) riduzione o soppressione della rendita d'invalidità finora accordata. Pertanto la decisione impugnata, fondata su un insufficiente accertamento dei fatti giuridicamente rilevanti, viola il diritto federale ed incorre nell'annullamento.</w:t>
      </w:r>
    </w:p>
    <w:p>
      <w:r>
        <w:rPr>
          <w:b/>
        </w:rPr>
        <w:t>E. 9.1</w:t>
      </w:r>
    </w:p>
    <w:p>
      <w:r>
        <w:t>Quando il Tribunale amministrativo federale annulla una decisione, esso può sostituirsi all'autorità inferiore e giudicare direttamente nel merito o rinviare la causa, con istruzioni vincolanti, all'autorità inferiore per un nuovo giudizio (art. 61 cpv. 1 PA; cfr. sentenza del TAF C-1045/2012 del 7 luglio 2014 consid. 11.1). In particolare, esso si sostituirà all'autorità inferiore se gli atti sono completi e comunque sufficienti a statuire sull'applicazione del diritto federale (v. sentenza del TF 9C_162/2007 del 3 aprile 2008 consid. 2.3 e relativi riferimenti; DTF 126 II 43 e 125 II 326). Tale non è il caso nella presente fattispecie per i motivi precedentemente indicati.</w:t>
      </w:r>
    </w:p>
    <w:p>
      <w:r>
        <w:rPr>
          <w:b/>
        </w:rPr>
        <w:t>E. 9.2</w:t>
      </w:r>
    </w:p>
    <w:p>
      <w:r>
        <w:t>Gli atti di causa sono pertanto rinviati all'autorità inferiore affinché la stessa proceda a completare l'accertamento dei fatti giuridicamente rilevanti e ad emanare una nuova decisione. La cassazione si giustifica per il fatto che dovranno essere eseguiti rispettivamente completati i necessari accertamenti medici, segnatamente effettuato un esame sullo stato di salute generale (rapporto medico su modulo E 213) e completato l'esame ortopedico-reumatologico (cfr., sulla possibilità di un rinvio all'autorità inferiore in siffatte circostanze, DTF 137 V 210 4.4.1.4), nonché effettuato ogni ulteriore esame (da documenti medici del dicembre 2013 e gennaio 2014, prodotti dall'insorgente il 22 gennaio 2014 [doc. TAF 1], appare infatti essere subentrata anche una problematica psichica e pure una di natura angiologica, di cui non è però dato sapere quando siano effettivamente intervenute) che pure l'evoluzione nel tempo dello stato di salute del ricorrente dovesse ancora rendere necessario. Per il resto, e a seconda del risultato di tale esame, l'UAIE dovrà pronunciarsi pure sulla sfruttabilità di un'(eventuale) residua capacità lavorativa medico-teorica nonché, a seconda del risultato di tale esame, effettuare un confronto dei redditi determinanti sulla base delle possibili attività sostitutive adeguate ritenute.</w:t>
      </w:r>
    </w:p>
    <w:p>
      <w:r>
        <w:rPr>
          <w:b/>
        </w:rPr>
        <w:t>E. 9.3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10 dicembre 2013 l'autorità inferiore ha deciso di sopprimere, con effetto al 1° febbraio 2014, la rendita intera d'invalidità versata fino ad allora. Non era pertanto necessario conferire al ricorrente la facoltà di ritirare il proprio gravame.</w:t>
      </w:r>
    </w:p>
    <w:p>
      <w:r>
        <w:rPr>
          <w:b/>
        </w:rPr>
        <w:t>E. 10.1</w:t>
      </w:r>
    </w:p>
    <w:p>
      <w:r>
        <w:t>Visto l'esito della causa, non sono prelevate delle spese processuali (art. 63 PA). La domanda di assistenza giudiziaria, nel senso della dispensa dal versamento delle spese processuali, è pertanto divenuta senza oggetto.</w:t>
      </w:r>
    </w:p>
    <w:p>
      <w:r>
        <w:rPr>
          <w:b/>
        </w:rPr>
        <w:t>E. 10.2</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1'000.-, tenuto conto del lavoro utile e necessario, limitato,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