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C-3669/2008 vom 24. Februar 2010</w:t>
      </w:r>
    </w:p>
    <w:p>
      <w:r>
        <w:t>Bundesverwaltungsgericht, 2010-02-24, FR</w:t>
      </w:r>
    </w:p>
    <w:p>
      <w:r>
        <w:rPr>
          <w:b/>
        </w:rPr>
        <w:t xml:space="preserve">Quelle: </w:t>
      </w:r>
      <w:r>
        <w:t>https://mcp.opencaselaw.ch/entscheid/bvger_C-3669_2008</w:t>
      </w:r>
    </w:p>
    <w:p>
      <w:r>
        <w:t>FR: TAF C-3669/2008 du 24 février 2010</w:t>
      </w:r>
    </w:p>
    <w:p>
      <w:r>
        <w:t>IT: TAF C-3669/2008 del 24 febbraio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 délai (cf. pces 11 à 13 TAF),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5</w:t>
      </w:r>
    </w:p>
    <w:p>
      <w:r>
        <w:t>Le recourant a présenté sa demande de rente le 16 mars 2007.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16 mars 2006 (12 mois avant le dépôt de la demande) ou si le droit à une rente était né entre cette date et le 30 avril 2008, date de la décision attaquée marquant la limite dans le temps du pouvoir d'examen de l'autorité de recours (ATF 130 V 445 consid. 1.2 et 1.2.1).</w:t>
      </w:r>
    </w:p>
    <w:p>
      <w:r>
        <w:rPr>
          <w:b/>
        </w:rPr>
        <w:t>E. 6.1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6.2</w:t>
      </w:r>
    </w:p>
    <w:p>
      <w:r>
        <w:t>En l'occurrence, le recourant a versé des cotisations à l'AVS/AI pendant plus de trois années au total (cf. pce 1 du dossier AI) et remplit, partant, la condition de la durée minimale de cotisations. Il reste dès lors à examiner s'il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w:t>
      </w:r>
    </w:p>
    <w:p>
      <w:r>
        <w:t>Le recourant a travaillé en Suisse en qualité d'ouvrier/agriculteur d'avril 2000 à janvier 2007. Il a subi, le 13 octobre 2005, un accident de travail en soulevant une lourde charge.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souffre essentiellement d'un syndrome lombo-vertébral chronique sur des status après laminectomie L4 et L5, discectomie L3/L4 et syndrome radiculaire persistant sensible L5 à gauche, d'une polyneuropathie sensitive axonale des membres inférieurs, ainsi que d'une humeur dépressive et de troubles du sommeil.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relevante pour la détermination du début du droit à la rente.</w:t>
      </w:r>
    </w:p>
    <w:p>
      <w:r>
        <w:rPr>
          <w:b/>
        </w:rPr>
        <w:t>E. 10</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dans sa nouvelle teneur en vigueur à compter du 1er janvier 2008).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l'occurrence, l'OAIE, se fondant essentiellement sur l'appréciation médicale du Dr Jelk, a considéré que si le recourant, à compter de début juin 2006, est pratiquement incapable de travailler dans sa dernière activité d'ouvrier/agriculteur, devant se limiter aux taches plus légères, il pourrait cependant reprendre à 80% une activité de substitution légère et adaptée à son état de santé. Dans cette mesure, sa perte de gain serait, à l'avis de l'Office, insuffisante pour ouvrir le droit à une rente de l'assurance-invalidité. Le recourant, pour sa part, a argué qu'à cause de sa situation clinique il ne peut reprendre aucune activité lucrative et qu'il convient dès lors de lui reconnaître une incapacité de travail permanente et entière.</w:t>
      </w:r>
    </w:p>
    <w:p>
      <w:r>
        <w:rPr>
          <w:b/>
        </w:rPr>
        <w:t>E. 11.2</w:t>
      </w:r>
    </w:p>
    <w:p>
      <w:r>
        <w:t>Le recourant, ensuite de son accident de travail du 13 octobre 2005, a subi une laminectomie au niveau L4/L5, le 28 décembre 2005, et une discectomie au niveau L3/L4, le 28 février 2006. Un syndrome lombo-vertébral chronique, un syndrome radiculaire persistant sensible L5 à gauche et une polyneuropathie sensitive axonale des membres inférieurs ont été diagnostiqués (cf. le rapport du 21 septembre 2006 du Dr Morice, le rapport rhumatologique du 31 juillet 2007 du Dr Jelk, le compte-rendu d'électromyographie du 2 janvier 2006 du Dr Frey, les attestations des 15 et 23 novembre 2005 et 30 mai 2006 des Drs Chevallet et Bittighoffer, les certificats des 16 juillet, 15 novembre 2007 et 21 février 2008 du Dr Fender, l'attestation du 26 juillet 2006 du Dr Notter et le rapport E 213 de la Dresse Fuchs). Par la suite, une humeur dépressive et des troubles du sommeil ont encore été décelés (l'attestation du 31 octobre 2007 de la Dresse Ackermann et le rapport du 31 mars 2008 du Dr Gaugler). Sur le plan physique, le recourant ne conteste pas les diagnostics retenus par les médecins sollicités, mais ne souscrit par contre pas à l'appréciation médicale qui en est faite. Il s'en prend en particulier aux conclusions du Dr Jelk et avance que ses médecins traitant en France l'estiment totalement incapable de travailler, quelle que soit l'activité. Le Dr Jelk, spécialiste en rhumatologie et médecine interne, a considéré que seul le syndrome lombo-vertébral chronique avait un impact sur la capacité de travail du recourant. L'expert a exposé qu'à compter de début juin 2006 le recourant ne pouvait certes reprendre son activité habituelle, mais qu'il serait par contre apte à exercer une activité de substitution légère et adaptée à son état de santé à 80%. Selon ce médecin, le recourant ne peut ni tenir ni pousser ni tirer des charges supérieures à 7.5 kilogrammes, ne peut oeuvrer que debout ou assis et ne peut pas rester longtemps penché. Le Tribunal de céans retient que le rapport d'expertise rhumatologique du 31 juillet 2007 litigieux se fonde sur un état de faits détaillé, énonce une anamnèse fouillée, retient des diagnostics univoques et concordants et aboutit à des conclusions claires, motivées à satisfaction de droit et convaincantes. Il convient donc d'y accorder foi. La reprise de son activité d'agriculteur semble en effet difficilement exigibles de l'assuré, eu égard à la charge dorsale qu'elle entraîne. Par contre, les affections physiques dont souffre le recourant apparaissent parfaitement compatibles avec une activité professionnelle n'exigeant pas d'efforts physiques intenses et tenant compte des restrictions prescrites par le Dr Jelk, à l'exemple d'une activité de surveillant de parking ou de musée, caissier, vendeur de billets, standardiste ou téléphoniste, dans la vente par correspondance, la réparation de petits appareils ou articles domestiques, la distribution du courrier interne, voire la saisie de données et le scannage. Le Tribunal administratif fédéral ne saurait, de plus, suivre le recourant lorsqu'il prétend que ses médecins traitant l'estiment inapte dans toute activité professionnelle. Les Drs Ackermann et Fender l'ont certes déclaré incapable de reprendre son ancienne activité lucrative, mais ne se sont par contre jamais prononcés dans leurs rapports médicaux respectifs sur une éventuelle capacité de travail résiduelle dans une activité de substitution. Seule la Dresse Fuchs, dans le rapport E 213, a conclu à une incapacité de travail totale dans toute activité sans possibilité d'amélioration. Cette opinion ne saurait toutefois raisonnablement être suivie, pour les motifs exposés ci-dessus. Il est le lieu de relever au surplus, à ce propos, que le juge doit tenir compte du fait que le médecin traitant est généralement enclin, en cas de doute, à prendre parti pour son patient en raison de la relation de confiance qui l'unit à ce dernier (ATF 125 V 353 consid. 3b/cc et réf. cit.; ULRICH MEYER-BLASER, Bundesgesetz über Invalidenversicherung, in: Rechtssprechung des Bundesgerichts zum Sozialversicherungsrecht, Zurich 1997, p. 230). Enfin, une péjoration de la situation clinique du recourant postérieure à l'expertise du Dr Jelk doit, à ce jour à tout le moins, être indubitablement niée, tout d'abord parce que la décision portée céans - au jour de laquelle le pouvoir d'examen du Tribunal s'arrête (cf. ATF 121 V 366, 116 V 248) - a été prise moins d'un an après l'expertise du Dr Jelk et ensuite parce que les diagnostics retenus par l'expert ont été confirmés par tous les médecins sollicités à sa suite. Sur le plan psychique, il ressort de l'expertise psychiatrique du Dr Gaugler que l'humeur dépressive diagnostiquée par la Dresse Ackermann n'est pas invalidante, qu'elle ne l'empêche pas d'exercer une activité professionnelle à plein temps. Le recourant le concède d'ailleurs explicitement, par le truchement de son mandataire dans son acte du 22 avril 2008.</w:t>
      </w:r>
    </w:p>
    <w:p>
      <w:r>
        <w:rPr>
          <w:b/>
        </w:rPr>
        <w:t>E. 11.3</w:t>
      </w:r>
    </w:p>
    <w:p>
      <w:r>
        <w:t>Eu égard à ce qui précède, l'autorité de céans, à l'instar de l'autorité inférieure, fait sienne les appréciations médicales des Drs Jelk et Gaugler. Le Tribunal administratif fédéral considère ainsi que, d'un point de vue physique, le recourant conserve une capacité de travail résiduelle de 80% dans une activité de substitution légère et adaptée à son état de santé et que, d'un point de vue psychique, il peut exercer toute profession à plein temps.</w:t>
      </w:r>
    </w:p>
    <w:p>
      <w:r>
        <w:rPr>
          <w:b/>
        </w:rPr>
        <w:t>E. 11.4</w:t>
      </w:r>
    </w:p>
    <w:p>
      <w:r>
        <w:t>Le recourant a au demeurant avancé que la documentation médicale figurant au dossier est contradictoire, que l'expertise rhumatologique diligentée n'examine pas sa situation clinique sous un angle orthopédique et qu'il se justifie dès lors de mettre en oeuvre une expertise orthopédique et rhumatologique complémentaire. En l'occurrence, les preuves figurant au dossier, constituées essentiellement de pièces médicales, permettent à l'autorité de céans de se convaincre que l'état de fait est établi de manière satisfaisante, au degré de la vraisemblance prépondérante, sans qu'il soit nécessaire de procéder à une expertise complémentaire.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réf. cit.).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réf. cit.).</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12.4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En l'espèce, il sied de relever que le revenu de l'assuré sans invalidité doit être celui effectivement obtenu. Or, il appert du dossier que le revenu annuel de l'assuré en 2005 a été de Fr. 61'340.- (pce 1 du dossier AI). Ce salaire doit être indexé à 2006 (année à laquelle débuterait le droit à la rente, eu égard au délai d'attente d'un an qui suit l'accident survenu en octobre 2005). On obtient un revenu de Fr. 62'015.- (en ce qui concerne l'évolution des salaires, voir La Vie économique, tableau B 10.2, décembre 2009).</w:t>
      </w:r>
    </w:p>
    <w:p>
      <w:r>
        <w:rPr>
          <w:b/>
        </w:rPr>
        <w:t>E. 13.2</w:t>
      </w:r>
    </w:p>
    <w:p>
      <w:r>
        <w:t>Le revenu d'invalide tiré des données statistiques doit tenir compte d'un large éventail d'activités légères existant sur le marché du travail. Un nombre suffisant d'entre elles peut être exercé sans efforts moyennement importants et autorise le changement de position, de sorte que ces activités sont adaptées au handicap du recourant. De plus, la majeure partie de ces postes ne nécessite pas de formation particulière autre qu'une mise à jour au courant initiale. Selon les données statistiques publiées par l'Office fédéral compétent le salaire après invalidité se monte à Fr. 4'732.-, données 2006, pour des activités de substitution simples et légères du secteur privé en général. À cet égard, il convient de préciser qu'il s'agit des données tirées du Tableau TA1 (hommes, niveau de qualification 4), qui sont déterminantes en l'espèce selon la jurisprudence du Tribunal fédéral (cf. RSAS 2007 p. 64). Ce chiffre est adapté à la durée de travail hebdomadaire de 41.7 heures (cf. La Vie économique, tableau B 9.2) - au lieu de 40 heures sur lesquelles sont calculées les données statistiques -, puis multiplié par 12 pour obtenir le revenu annuel. On obtient ainsi un résultat de Fr. 59'197.- à 100%, correspondant à Fr. 47'357.- à 80%. La réduction des salaires ressortant des statistiques (abattement) relève en premier lieu de l'OAIE, qui dispose pour cela d'un large pouvoir d'appréciation. Le juge des assurances sociales ne peut, sans motif pertinent, substituer son appréciation à celle de l'administration (ATF 126 V 75 consid. 3b/aa et bb). En l'espèce, compte tenu de l'âge et du handicap du recourant, l'abattement de 15% appliqué par l'autorité inférieure apparaît justifié. Il s'ensuit que le revenu annuel théorique pour des activités adaptées, à 80%, de Fr. 47'357.-, abaissé de 15%, soit Fr. 40'254.-, fonde une perte de gain de 35% (Fr. 47'357.- x 100 : Fr. 62'015.- = 35%), taux insuffisant pour avoir droit à une rente de l'assurance-invalidité suisse.</w:t>
      </w:r>
    </w:p>
    <w:p>
      <w:r>
        <w:rPr>
          <w:b/>
        </w:rPr>
        <w:t>E. 14</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voie de conséquence, le recours du 4 juin 2008 doit être rejeté et la décision du 30 avril 2008 confirmée.</w:t>
      </w:r>
    </w:p>
    <w:p>
      <w:r>
        <w:rPr>
          <w:b/>
        </w:rPr>
        <w:t>E. 15</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