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C-3667/2012 vom 28. Februar 2013</w:t>
      </w:r>
    </w:p>
    <w:p>
      <w:r>
        <w:t>Bundesverwaltungsgericht, 2013-02-28, IT</w:t>
      </w:r>
    </w:p>
    <w:p>
      <w:r>
        <w:rPr>
          <w:b/>
        </w:rPr>
        <w:t xml:space="preserve">Quelle: </w:t>
      </w:r>
      <w:r>
        <w:t>https://mcp.opencaselaw.ch/entscheid/bvger_C-3667_2012</w:t>
      </w:r>
    </w:p>
    <w:p>
      <w:r>
        <w:t>FR: TAF C-3667/2012 du 28 février 2013</w:t>
      </w:r>
    </w:p>
    <w:p>
      <w:r>
        <w:t>IT: TAF C-3667/2012 del 28 febbraio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 La domanda di una rendita AI essendo stata presentata il 21 giugno 2011, al caso in esame si applicano di principio le norme in vigore fino al 31 dicembre 2011. Peraltro, e per l'esame del diritto eventuale a una rendita, l'applicazione delle nuove norme della 6a revisione della LAI per il periodo dal 1° gennaio 2012 al 24 maggio 2012 (data della decisione impugnata) non avrebbe alcuna incidenza sull'esito delle questioni sottoposte nel caso concreto all'esame di questo Tribunale (cfr. sentenza del Tribunale federale 9C_942/2009 del 15 marzo 2010 consid. 3.1). Pertanto, e salvo indicazione contraria, di seguito è fatto riferimento alle norme in vigore fino al 31 dicembre 2011.</w:t>
      </w:r>
    </w:p>
    <w:p>
      <w:r>
        <w:rPr>
          <w:b/>
        </w:rPr>
        <w:t>E. 3.3</w:t>
      </w:r>
    </w:p>
    <w:p>
      <w:r>
        <w:t>La ricorrente, come già menzionato, ha presentato la domanda di rendita il 21 giugno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 gravame, la ricorrente rimprovera all'UAIE di non avere sufficientemente motivato la decisione impugnata. Nel caso di specie, la censura sollevata deve ritenersi siccome del tutto priva di fondamento dal momento che l'autorità inferiore ha ritenuto che l'insorgente non ha presentato un'incapacità lavorativa media di almeno il 40% durante un anno per poter pretendere all'assegnazione di una rendita d'invalidità svizzera. In tali circostanze, appare dunque più che sufficiente il riferimento, nella decisione del 24 maggio 2012, all'art. 28 LAI (cfr. la decisione impugnata [doc. 137]), ritenuto altresì che dalla documentazione agli atti (formulario E 204 [doc. 1 pag. 2]; v. pure doc. 66 pag. 12 e segg.), compresa quella medica (presa di posizione del dott. B._______ del 31 ottobre 2011[doc. 129 pag. 1]), ben si poteva riconoscere che l'UAIE ha considerato quale l'inizio dell'invalidità al più presto il 20 giugno del 2011. Peraltro, e per quanto attiene alla motivazione (sussidiaria) dell'UAIE, secondo la quale la ricorrente, malgrado il danno alla salute, è in grado di svolgere la precedente attività in misura sufficiente per escludere il diritto ad una rendita d'invalidità svizzera, occorre rilevare che dagli atti di causa risulta che il 17 gennaio 2012, prima dell'emanazione della decisione litigiosa, l'autorità inferiore ha trasmesso all'insorgente "la documentazione sanitaria" (doc. 132). Ciò premesso, la ricorrente, rappresentata da mandatario professionale, era perfettamente in grado, anteriormente all'inoltro del gravame, di comprendere i motivi che hanno indotto l'autorità inferiore a respingere la domanda di rendita in esame e quindi di ricorrere con criteri adeguati. Certo, e per quanto attiene alla motivazione sussidiaria (peraltro non necessaria, la domanda di rendita potendo essere respinta già solo per il fatto che non era adempito il presupposto dell'anno di carenza), alla ricorrente stessa è stata trasmessa la presa di posizione del servizio medico dell'UAIE del 20 marzo 2012 solo in sede ricorsuale (doc. 136 [v. doc. TAF 8]). Tuttavia, nella decisione impugnata è già stato riassunto (a pag. 2) l'essenza di tale presa di posizione con riferimento all'esame audiometrico del 1° febbraio 2012.</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3 anni (v. doc. 128) e, pertanto, adempie in ogni caso la condizione della durata minima di contribuzione. Rimane ora da esaminare se sia invalida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appare che la ricorrente soffre segnatamente di ipoacusia di tipo misto bilaterale, piede cavo bilaterale, alluce valgo bilaterale, speroni calcaneari, spondilosi, lievi alterazioni degenerative alle mani, asma bronchiale ed oculorinite allergica e tiroidite di Hashimoto (cfr. perizia medica dettagliata E 213 del 25 luglio 2011 [doc. 4] e presa di posizione del medico SMR del 31 ottobre 2011 [doc. 129]).</w:t>
      </w:r>
    </w:p>
    <w:p>
      <w:r>
        <w:rPr>
          <w:b/>
        </w:rPr>
        <w:t>E. 11.1</w:t>
      </w:r>
    </w:p>
    <w:p>
      <w:r>
        <w:t>Nella fattispecie in esame, occorre determinare se, e a partire da quando, la ricorrente abbia subito, e senza interruzione notevole, un'incapacità lavorativa media del 40% durante un anno giusta l'art. 28 cpv. 1 lett. b LAI.</w:t>
      </w:r>
    </w:p>
    <w:p>
      <w:r>
        <w:rPr>
          <w:b/>
        </w:rPr>
        <w:t>E. 11.2</w:t>
      </w:r>
    </w:p>
    <w:p>
      <w:r>
        <w:t>Dalle carte processuali emerge che, dal 6 maggio 1996, la ricorrente è stata alle dipendenze di un'azienda agricola come operaia agricola, in ragione di 39 ore alla settimana (doc. 66 pag. 1 e 3). L'autorità inferiore ha ritenuto che la medesima ha interrotto il lavoro (per motivi di salute) il 30 giugno 2011 (doc. 128) e che, da sana, avrebbe consacrato la sua attività ad un'occupazione lucrativa a tempo pieno. L'insorgente stessa ha indicato nel ricorso del 6 luglio 2012 che le patologie di cui soffre non le consentono, fra l'altro, di svolgere "alcuna attività lucrativa, neppure la più leggera" (doc. TAF 1). Ciò premesso, a giusta ragione l'autorità inferiore ha ritenuto, sulla base degli atti di causa, di considerare quale statuto della ricorrente quello di operaia agricola. Inoltre, benché dal questionario per il datore di lavoro e dal questionario per l'assicurato appaia che l'insorgente era ancora alle dipendenze di un'azienda agricola il 17 ottobre 2011 (data di ricezione dei menzionati questionari [doc. 66 pag. 1 e 3]), può altresì essere ritenuto che la medesima, come precedentemente indicato (v. consid. 4 del presente giudizio), ha interrotto la propria attività lucrativa nel corso del mese di giugno 2011.</w:t>
      </w:r>
    </w:p>
    <w:p>
      <w:r>
        <w:rPr>
          <w:b/>
        </w:rPr>
        <w:t>E. 11.3</w:t>
      </w:r>
    </w:p>
    <w:p>
      <w:r>
        <w:t>Da queste considerazioni discende che al momento in cui è stata resa la decisione impugnata, vale a dire il 24 maggio 2012, non era ancora decorso il termine di carenza di un anno secondo l'art. 28 cpv. 1 lett. b LAI. Già per questo motivo il ricorso deve essere respinto siccome manifestamente infondato.</w:t>
      </w:r>
    </w:p>
    <w:p>
      <w:r>
        <w:rPr>
          <w:b/>
        </w:rPr>
        <w:t>E. 12.1</w:t>
      </w:r>
    </w:p>
    <w:p>
      <w:r>
        <w:t>Per sovrabbondanza, e per quanto attiene all'esigibilità dell'attività di operaia agricola svolta dall'insorgente almeno fino al 30 giugno 2011, l'autorità inferiore ha accertato in modo sufficiente i fatti giuridicamente rilevanti con riferimento allo stato di salute della medesima. Nei rapporti del 31 ottobre 2011 e del 20 marzo 2012 (doc. 129 e 136), il dott. B._______, medico dell'UAIE, ha rilevato, sulla base della documentazione medica agli atti, che la ricorrente è affetta da spondilosi (il referto di esame del dicembre 2009 evidenzia alterazioni degenerative insignificanti alla colonna cervicale ed alla colonna dorsale [i referti di esame del maggio 2010 e gennaio 2011 fanno stato altresì di lievi alterazioni alle articolazioni interfalangee distali della mano destra e di sperone calcaneare al piede sinistro]), coxartrosi bilaterale, asma in trattamento farmacologico e tiroidite (patologia peraltro curabile). Ha segnalato che dalla perizia medica E 213 del 25 luglio 2011 emerge che la medesima soffre di dolori alla colonna lombare, che presenta delle condizioni psichiche, dei movimenti ed un'andatura normali e che può svolgere, a tempo pieno, l'ultimo lavoro come pure un lavoro adeguato alle sue condizioni. Ha altresì constatato, sulla base del referto dell'esame audiometrico del 1° febbraio 2012, che la stessa è affetta da una perdita dell'udito attorno agli 80 decibel all'orecchio sinistro e di 30 a 40 decibel, e nelle frequenze elevate, all'orecchio destro. L'esercizio dell'attività di operaia agricola non necessita comunque di una buona capacità uditiva, fermo restando che un'ipoacusia unilaterale è documentata dal 2001. Conseguentemente, secondo il dott. B._______ l'insorgente è completamente abile nella precedente attività di operaia nel settore agricolo. Questo Tribunale non ha motivo di scostarsi, nella sostanza, dal suddetto apprezzamento ritenuto come lo stesso trovi fondamento anche nella perizia medica particolareggiata E 213 del 25 luglio 2011 (doc. 4). In effetti, il medico incaricato dell'esame ha indicato che la ricorrente è in grado di svolgere, e a tempo pieno, il suo ultimo lavoro (doc. 4 pag. 9 n. 11.4). Nella perizia E 213 è stata certo evidenziata un'invalidità del 40%, nella precedente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l'indicata, ed immotivata, incapacità lavorativa appare fondarsi su una valutazione dell'invalidità come vigente in Italia (peraltro di per sé non conciliabile con il sistema svizzero).</w:t>
      </w:r>
    </w:p>
    <w:p>
      <w:r>
        <w:rPr>
          <w:b/>
        </w:rPr>
        <w:t>E. 12.2</w:t>
      </w:r>
    </w:p>
    <w:p>
      <w:r>
        <w:t>Certo, la ricorrente ha fatto valere, in sede di ricorso, che le patologie di cui è affetta giustificano una completa incapacità al lavoro in una qualsiasi attività. Essa fonda la sua (diversa) valutazione segnatamente sulla relazione medica del dott. C._______ (doc. TAF 10), prodotta con atto di replica. A prescindere dal fatto che la stessa è basata su una visita medica del 13 luglio 2012 (e dunque è di data posteriore a quella della decisione impugnata), occorre precisare che questa relazione medica riferisce di affezioni note e precedentemente diagnosticate senza alcun riferimento all'evoluzione nel tempo delle stesse, comporta un esame obiettivo estremamente generico e conclude ad un apprezzamento delle conseguenze delle affezioni che si fonda su una valutazione dell'invalidità come vigente in Italia. Peraltro, detto medico ha segnalato che la paziente (che farebbe uso di protesi monoaurale) ha chiesto di elevare moderatamente il volume di conversazione e che la produzione verbale è risultata del tutto comprensibile, l'obiettività respiratoria è negativa, le turbe dell'umore (qualificabili come forma depressiva reattiva lieve) hanno scarsa incidenza sulle attitudini lavorative generiche, l'impegno funzionale dell'apparato osteoarticolare è apparso modesto e l'ipotiroidismo è compensato dalla terapia ormono-sostitutiva. La relazione medica del dott. C._______ non può pertanto fondare né un'incapacità lavorativa dell'insorgente né giustificare la necessità di ulteriori accertamenti medici.</w:t>
      </w:r>
    </w:p>
    <w:p>
      <w:r>
        <w:rPr>
          <w:b/>
        </w:rPr>
        <w:t>E. 13</w:t>
      </w:r>
    </w:p>
    <w:p>
      <w:r>
        <w:t>A titolo del tutto abbondanziale, questo Tribunale rileva infine che pure nella denegata ipotesi in cui l'insorgente avesse deciso di interrompere l'attività lucrativa il 30 giugno 2011 (doc. 66 pag. 12) per dedicarsi integralmente ai lavori della propria economia domestica, in merito all'impedimento a svolgere le mansioni di casalinga, l'invalidità deve essere valutata sulla base di un confronto delle attività da attuare di principio mediante un'inchiesta domiciliare (cfr. DTF 130 V 97). A prescindere dalla questione di sapere se nel caso concreto fosse eccezionalmente ammesso rinunciare ad un'inchiesta domiciliare conforme alla giurisprudenza del Tribunale federale (cfr., sulla questione, la sentenza del Tribunale federale I 733/06 del 16 luglio 2007 consid. 4.2.2; v. pure la sentenza del Tribunale federale 9C_784/2008 del 6 novembre 2008 consid. 4.2.1 e relativi riferimenti, tra cui segnatamente il consid. 5.2.1 della sentenza del Tribunale federale I 246/05 del 30 ottobre 2007 non pubblicato in DTF 134 V 9), occorre rilevare che la ricorrente ha essa stessa affermato d'essere in grado ("con fatica") di svolgere le mansioni consuete che competono ad una casalinga, ad eccezione di alcune attività di mantenimento dei vestiti (rammendare la biancheria, lavorare a maglia, all'uncinetto, cucire) e della cura di bambini (cfr. le sue risposte alle domande 2 a 6 del questionario per gli assicurati occupati nell'economia domestica [doc. 66 pag. 9]). Questo Tribunale condivide la valutazione del dott. B._______ secondo cui non sussistono (e manifestamente) degli impedimenti significativi (nel senso di un'incapacità pari o superiore al 40%) nell'attività di casalinga (v. il rapporto del 31 ottobre 2011 [doc. 129]). L'insorgente sarebbe stata in grado, nel periodo di riferimento, di adempiere alle proprie mansioni consuete di casalinga in misura tale da escludere il diritto ad una rendita d'invalidità svizzera.</w:t>
      </w:r>
    </w:p>
    <w:p>
      <w:r>
        <w:rPr>
          <w:b/>
        </w:rPr>
        <w:t>E. 14</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15.1</w:t>
      </w:r>
    </w:p>
    <w:p>
      <w:r>
        <w:t>Visto l'esito della procedura, le spese processuali, di fr. 400.--, sono poste a carico della ricorrente (art. 63 cpv. 1 e cpv. 5 PA nonché art. 3 lett. b del regolamento sulle tasse e sulle spese ripetibili nelle cause dinanzi al Tribunale amministrativo federale [TS-TAF, RS 173.320.2]). Esse sono computate con l'anticipo spese, di identico ammontare, versato dalla ricorrente stessa il 16 agosto 2012.</w:t>
      </w:r>
    </w:p>
    <w:p>
      <w:r>
        <w:rPr>
          <w:b/>
        </w:rPr>
        <w:t>E. 15.2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