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C-3667/2008 vom 21. April 2010</w:t>
      </w:r>
    </w:p>
    <w:p>
      <w:r>
        <w:t>Bundesverwaltungsgericht, 2010-04-21, DE</w:t>
      </w:r>
    </w:p>
    <w:p>
      <w:r>
        <w:rPr>
          <w:b/>
        </w:rPr>
        <w:t xml:space="preserve">Quelle: </w:t>
      </w:r>
      <w:r>
        <w:t>https://mcp.opencaselaw.ch/entscheid/bvger_C-3667_2008</w:t>
      </w:r>
    </w:p>
    <w:p>
      <w:r>
        <w:t>FR: TAF C-3667/2008 du 21 avril 2010</w:t>
      </w:r>
    </w:p>
    <w:p>
      <w:r>
        <w:t>IT: TAF C-3667/2008 del 21 aprile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Aufgrund von Art. 3 Bst. dbis des Bundesgesetzes über das Verwaltungsverfahren vom 20. Dezember 1968 (VwVG, SR 172.021) findet das VwVG keine Anwendung in Sozialversicherungssachen, soweit das Bundesgesetz über den Allgemeinen Teil des Sozialversicherungsrechts vom 6. Oktober 2000 (ATSG, SR 830.1) anwendbar ist. Gemäss Art. 1 Abs. 1 IVG sind die Bestimmungen des ATSG auf die Invalidenversicherung (Art. 1a-26bis und 28-70 IVG) anwendbar,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Gemäss unbestrittener und glaubwürdiger Angabe des Rechtsvertreters der Beschwerdeführerin wurde ihm die angefochtene Verfügung vom 29. April 2008 am 7. Mai 2008 eröffnet. Demnach ist die 30-tägige Beschwerdefrist am 6. Juni 2008 abgelaufen. Die Beschwerde erfolgte somit fristgerecht (Art. 60 ATSG).</w:t>
      </w:r>
    </w:p>
    <w:p>
      <w:r>
        <w:rPr>
          <w:b/>
        </w:rPr>
        <w:t>E. 1.5</w:t>
      </w:r>
    </w:p>
    <w:p>
      <w:r>
        <w:t>Da die Beschwerde im Übrigen formgerecht (Art. 52 VwVG) eingereicht wurde, ist darauf einzutreten.</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Vorab ist zu prüfen, welche Rechtsnormen im vorliegenden Verfahren zur Anwendung gelangen.</w:t>
      </w:r>
    </w:p>
    <w:p>
      <w:r>
        <w:rPr>
          <w:b/>
        </w:rPr>
        <w:t>E. 3.1</w:t>
      </w:r>
    </w:p>
    <w:p>
      <w:r>
        <w:t>Das Verfahren vor dem Bundesverwaltungsgericht richtet sich im Wesentlichen nach den Vorschriften des VGG, des VwVG (Art. 37 VGG) sowie des ATSG. Dabei finden nach den allgemeinen intertemporalrechtlichen Regeln diejenigen Rechtssätze Anwendung,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29. April 2008) eingetretenen Sachverhalt ab (BGE 129 V 1 E. 1.2 mit Hinweisen). Tatsachen, die jenen Sachverhalt seither verändert haben, sollen im Normalfall Gegenstand einer neuen Verwaltungsverfügung sein (BGE 121 V 362 E. 1b).</w:t>
      </w:r>
    </w:p>
    <w:p>
      <w:r>
        <w:rPr>
          <w:b/>
        </w:rPr>
        <w:t>E. 3.2</w:t>
      </w:r>
    </w:p>
    <w:p>
      <w:r>
        <w:t>Für das vorliegende Verfahren ist das per 1. Januar 2003 in Kraft getretene ATSG anwendbar. Die darin enthaltenen Formulierungen der Arbeitsunfähigkeit, der Erwerbsunfähigkeit, der Invalidität und der Einkommensvergleichsmethode entsprechen ohnehin den bisherigen, von der Rechtsprechung dazu entwickelten Begriffen in der IV. Demzufolge beanspruchen die diesbezüglich schon herausgebildeten Grundsätze auch unter der Herrschaft des ATSG weiterhin Geltung (BGE 130 V 343). 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4</w:t>
      </w:r>
    </w:p>
    <w:p>
      <w:r>
        <w:t>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Liegt eine Verfügung im Streit, mit welcher die Vorinstanz auf eine Neuanmeldung nicht eingetreten ist, so hat das Bundesverwaltungsgericht lediglich die Eintretensfrage zu prüfen (vgl. BGE 132 V 74 E. 1.1 m.w.H.). Auf weitergehende Rechtsbegehren (bspw. Gewährung einer Invalidenrente, Durchführung von weiteren Sachverhaltsabklärungen) kann mangels eines entsprechenden Anfechtungsgegenstandes nicht eingetreten werden. Die Beschwerdeführerin beantragt nebst der Aufhebung der angefochtenen Verfügung und dem Eintreten auf ihr Leistungsbegehren die Gewährung einer Invalidenrente, eventualiter die Durchführung weiterer medizinischer Abklärungen. Dieser Antrag setzt voraus, dass die IVSTA das neue Leistungsbegehren materiell abgewiesen hat. Vorab zu prüfen ist demnach, ob die angefochtene Verfügung einen Nichteintretensentscheid darstellt oder ob die Vorinstanz materiell die Abweisung des neuen Leistungsbegehrens verfügt hat.</w:t>
      </w:r>
    </w:p>
    <w:p>
      <w:r>
        <w:rPr>
          <w:b/>
        </w:rPr>
        <w:t>E. 4.1</w:t>
      </w:r>
    </w:p>
    <w:p>
      <w:r>
        <w:t>Wurde eine Rente wegen eines zu geringen Invaliditätsgrades verweigert, so wird nach Art. 87 Abs. 4 IVV eine neue Anmeldung nur geprüft, wenn die Voraussetzungen gemäss Abs. 3 dieser Bestimmung erfüllt sind. Danach ist im Leistungsbegehren glaubhaft zu machen, dass sich der Grad der Invalidität der versicherten Person in einer für den Anspruch erheblichen Weise geändert hat. Die in Art. 87 Abs. 3 und 4 IVV genannte Eintretensvoraussetzung soll verhindern, dass sich die Verwaltung immer wieder mit gleichlautenden und nicht näher begründeten Rentengesuchen befassen muss (BGE 133 V 108 E. 5.3.1 mit Hinweisen).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 des Bundesgerichts [BGer] I 489/05 vom 4. April 2007 E. 4.3 mit Hinweis auf BGE 109 V 262 E. 3, Urteil BGer 9C_68/2007 vom 19. Oktober 2007 E. 3.3 sowie Urteil BGer 9C_286/2009 vom 28. Mai 2009 E. 2.2). Insofern steht der Verwaltung also ein gewisser Beurteilungsspielraum zu. Tritt die Verwaltung auf die Neuanmeldung ein, so hat sie die Sache materiell abzuklären und sich zu vergewissern, ob die vom Versicherten glaubhaft gemachte Veränderung des Invaliditätsgrades auch tatsächlich eingetreten ist. Sie hat demnach in analoger Weise wie bei einem Revisionsfall nach Art. 17 Abs. 1 ATSG vorzugehen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4.2</w:t>
      </w:r>
    </w:p>
    <w:p>
      <w:r>
        <w:t>Laut Dispositiv der angefochtenen Verfügung vom 29. April 2008 war die IVSTA "nicht in der Lage, das neue Gesuch zu prüfen". Zur Begründung verwies die IVSTA auf Art. 87 Abs. 4 IVV und führte im Wesentlichen aus, dass die zugestellten Unterlagen nicht auf eine Änderung des Gesundheitszustandes schliessen liessen. Nach Eingang der Neuanmeldung der Beschwerdeführerin unterbreitete die IVSTA die neu eingereichten medizinischen Unterlagen ihrem ärztlichen Dienst zur Beantwortung der Frage, ob "durch die neuen Unterlagen glaubhaft gemacht werde, dass sich der Invaliditätsgrad in einer für den Anspruch erheblichen Weise geändert habe" (act. 52). In seiner dreiseitigen Stellungnahme vom 18. Dezember 2007 würdigte Dr. med. I._______ des IV-ärztlichen Dienstes die neuen medizinischen Unterlagen eingehend und kam dabei zum Schluss, dass weder die Hepatitis C noch die psychiatrischen Leiden eine Arbeitsunfähigkeit zu begründen vermöchten. Die orthopädischen Gutachten zeigten zwar eine leichte Verschlechterung des Gesundheitszustandes, eine relevante funktionelle Einschränkung resultiere daraus jedoch nicht. Seit der letzten Stellungnahme durch Dr. med. B._______ vom 31. Januar 2003 sei keine deutliche Verschlechterung des Gesundheitszustandes eingetreten. In der bisherigen Tätigkeit sei die Beschwerdeführerin nach wie vor zu 30% arbeitsunfähig, während sie Verweisungstätigkeiten weiterhin zu 100% ausüben könne (act. 53). Nachdem die Beschwerdeführerin in der Folge einen Befundbericht der behandelnden Psychiaterin vom 12. Januar 2007 zu den Akten reichte (act. 55), führte Dr. med. K._______ des IV-ärztlichen Dienstes in seiner Stellungnahme vom 21. April 2008 zudem im Wesentlichen aus, dass die von Dr. med. J._______ gestellten Diagnosen (schwere posttraumatische Belastungsstörung, rezidivierende depressive Störungen mittelgradiger Episoden und abhängig asthenisch-ängstliche Persönlichkeitsstörung) bereits im Gutachten von Dr. med. C._______ vom 17. März 2003 eingehend kommentiert und als völlig unhaltbar bezeichnet worden seien, wobei dieses aus professioneller Sicht und in seiner Argumentation wesentlich mehr überzeuge. Die psychiatrischen Expertisen der Jahre 2003 und 2004, welche keine Arbeitsunfähigkeit aus psychiatrischer Sicht attestierten, relativierten den Befundbericht von Dr. med. J._______. Auf ihnen basiere denn auch die Beurteilung des IV-ärztlichen Dienstes vom 18. Dezember 2007. Daran sei festzuhalten (act. 76).</w:t>
      </w:r>
    </w:p>
    <w:p>
      <w:r>
        <w:rPr>
          <w:b/>
        </w:rPr>
        <w:t>E. 4.3</w:t>
      </w:r>
    </w:p>
    <w:p>
      <w:r>
        <w:t>Die angefochtene Verfügung der IVSTA stützt sich auf diese Beurteilungen ihres ärztlichen Dienstes. Dr. med. I._______ und Dr. med. K._______ haben sich durch die vertiefte Prüfung der medizinischen Unterlagen jedoch nicht bloss zur Frage geäussert, ob mit der Neuanmeldung im Sinne von Art. 87 Abs. 3 IVV glaubhaft gemacht wurde, dass sich der Grad der Invalidität der Beschwerdeführerin in einer für den Anspruch erheblichen Weise geändert hat. Indem sie den psychiatrischen Befundbericht von Dr. med. J._______ im Vergleich zu den anderen psychiatrischen Gutachten als "nicht überzeugend" qualifizierten, das Ausmass der Arbeitsunfähigkeit in der bisherigen Tätigkeit mit 30% bezifferten und den Beginn der Arbeitsunfähigkeit auf den 31. Dezember 2003 festsetzten, haben sie vielmehr eine umfassende materielle Prüfung der medizinischen Unterlagen vorgenommen (vgl. auch Urteil BGer I 771/05 vom 12. Juni 2006 E. 1.). Selbst die IVSTA stellte in ihrer Vernehmlassung vom 5. November 2008 zutreffend fest, dass der IV-ärztliche Dienst eine materielle Prüfung sowohl der physischen wie auch der psychischen Leiden durchgeführt habe. Die IVSTA hat damit nicht bloss geprüft, ob eine anspruchsrelevante Änderung des Invaliditätsgrades glaubhaft gemacht wurde, sondern darüber hinaus materiell abgeklärt, ob und allenfalls in welchem Ausmass sich der Invaliditätsgrad seit der letzten einlässlichen Beurteilung geändert hat. Dieses Vorgehen steht dem Erlass eines Nichteintretensentscheides entgegen. Die angefochtene Verfügung der IVSTA vom 29. April 2008 ist demnach - trotz anders lautendem Dispositiv - als materielle Abweisung des neuen Leistungsbegehrens zu qualifizieren.</w:t>
      </w:r>
    </w:p>
    <w:p>
      <w:r>
        <w:rPr>
          <w:b/>
        </w:rPr>
        <w:t>E. 5</w:t>
      </w:r>
    </w:p>
    <w:p>
      <w:r>
        <w:t>Bei dieser Sachlage beschränkt sich der Streitgegenstand nicht auf die Frage, ob die Vorinstanz zu Recht auf die Neuanmeldung der Beschwerdeführerin nicht eingetreten ist. Vielmehr ist vorliegend zu überprüfen, ob die IVSTA zu Recht eine relevante Änderung des Invaliditätsgrades seit Erlass der letzten rechtskräftigen Verfügung verneint und das neue Leistungsbegehren (faktisch) abgewiesen hat.</w:t>
      </w:r>
    </w:p>
    <w:p>
      <w:r>
        <w:rPr>
          <w:b/>
        </w:rPr>
        <w:t>E. 5.1</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siehe unten E. 4.4).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Sozialversicherungsrecht - Rechtsprechung [SVR] 1996 IV Nr. 70 S. 204 E. 3a). Vorliegend ist somit zu prüfen, ob im Zeitraum zwischen der ersten (11. April 2001) und der zweiten Verfügung (29. April 2008) eine Änderung des Invaliditätsgrades eingetreten ist und ob dieser im April 2008 ein rentenbegründendes Ausmass erreichte.</w:t>
      </w:r>
    </w:p>
    <w:p>
      <w:r>
        <w:rPr>
          <w:b/>
        </w:rPr>
        <w:t>E. 5.2</w:t>
      </w:r>
    </w:p>
    <w:p>
      <w:r>
        <w:t>Vorab sind die für die Bestimmung des Invaliditätsgrads massgeblichen Bestimmungen und Grundsätze darzustellen.</w:t>
      </w:r>
    </w:p>
    <w:p>
      <w:r>
        <w:rPr>
          <w:b/>
        </w:rPr>
        <w:t>E. 5.2.1</w:t>
      </w:r>
    </w:p>
    <w:p>
      <w:r>
        <w:t>Gemäss Art. 8 ATSG in Verbindung mit Art. 4 Abs. 1 IVG ist Invalidität die voraussichtlich bleibende oder längere Zeit dauernde ganze oder teilweise Erwerbsunfähigkeit als Folge von Geburtsgebrechen, Krankheit oder Unfall. Sie gilt als eingetreten, sobald sie die für die Begründung des Anspruchs auf die jeweilige Leistung erforderliche Art und Schwere erreicht hat (Art. 4 Abs. 2 IVG). 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seit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w:t>
      </w:r>
    </w:p>
    <w:p>
      <w:r>
        <w:rPr>
          <w:b/>
        </w:rPr>
        <w:t>E. 5.2.2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5.2.3</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Regionalen Ärztlichen Dienste (RAD) oder der ärztlichen Dienste kann indessen nur abgestellt werden, wenn sie den allgemeinen beweisrechtlichen Anforderungen an einen ärztlichen Bericht genügen (Urteil des Eidg. Versicherungsgerichts I 694/05 vom 15. Dezember 2006 E. 2). Die RAD-Ärzte müssen sodann über die im Einzelfall gefragten persönlichen und fachlichen Qualifikationen verfügen (Urteile BGer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BGer 9C_323/2009 vom 14. Juli 2009 E. 4.3.1 sowie I 1094/06 vom 14. November 2007 E. 3.1.1, beide mit Hinweisen).</w:t>
      </w:r>
    </w:p>
    <w:p>
      <w:r>
        <w:rPr>
          <w:b/>
        </w:rPr>
        <w:t>E. 5.3.1</w:t>
      </w:r>
    </w:p>
    <w:p>
      <w:r>
        <w:t>Mit rechtskräftiger Verfügung vom 11. April 2001 hat die IVSTA das Leistungsbegehren der Beschwerdeführerin vom 28. Dezember 1999 abgewiesen, weil keine Invalidität vorliege, die einen Rentenanspruch zu begründen vermöge (act. 25). Die IVSTA stützte sich dabei auf die medizinische Beurteilung von Dr. med. B._______ des IV-ärztlichen Dienstes vom 22. November 2000. Diese setzte sich mit den eingereichten medizinischen Unterlagen eingehend auseinander und kam dabei zum Schluss, dass die Beschwerdeführerin ihre Tätigkeit als Krankenschwester trotz chronischer Hepatitis C, zeitweiser Lumboischialgie sowie beginnender Gonarthrose beidseits weiterhin ausüben könne (act. 18).</w:t>
      </w:r>
    </w:p>
    <w:p>
      <w:r>
        <w:rPr>
          <w:b/>
        </w:rPr>
        <w:t>E. 5.3.2</w:t>
      </w:r>
    </w:p>
    <w:p>
      <w:r>
        <w:t>Der angefochtenen Verfügung der IVSTA vom 29. April 2008 lagen im Wesentlichen die vorgenannten Beurteilungen von Dr. med. I._______ und Dr. med. K._______ des IV-ärztlichen Dienstes vom 18. Dezember 2007 und 21. April 2008 zugrunde (act. 53 und 76).</w:t>
      </w:r>
    </w:p>
    <w:p>
      <w:r>
        <w:rPr>
          <w:b/>
        </w:rPr>
        <w:t>E. 5.3.3</w:t>
      </w:r>
    </w:p>
    <w:p>
      <w:r>
        <w:t>Die Beschwerdeführerin macht insbesondere geltend, dass sich ihr Gesundheitszustand aus psychiatrischer und orthopädischer Sicht zwischenzeitlich massgeblich verschlechtert habe.</w:t>
      </w:r>
    </w:p>
    <w:p>
      <w:r>
        <w:rPr>
          <w:b/>
        </w:rPr>
        <w:t>E. 5.3.4</w:t>
      </w:r>
    </w:p>
    <w:p>
      <w:r>
        <w:t>Für die Beurteilung des aktuellen Gesundheitszustandes der Beschwerdeführerin aus orthopädischer Sicht liegen diverse medizinische Berichte aus den Jahren 2001, 2002, 2005 und 2007 vor (act. 48, 50, 61, 64, 65 und 70 bis 72). Im orthopädischen Gutachten von Dr. med. F._______ vom 14. Mai 2002 fehlt jedoch ein wesentlicher Teil der Schlussfolgerung, da lediglich die ungeraden Seiten dieses Gutachtens aktenkundig sind (act. 48). Hinzu kommt, dass sich der Bericht von Dr. med. F._______ vom 12. April 2007 auf ein von ihm erstelltes Gutachten aus dem Jahre 2005 bezieht, welches sich auch nicht in den Akten befindet (act. 72). Das aktenkundig aktuellste und sehr umfassende Gutachten aus orthopädischer Sicht von Dr. med. E._______ vom 18. November 2005 attestierte der Beschwerdeführerin "chronische HWS-Schmerzen bei beginnender HWK 5, knöcherner Zwischenwirbellochverengung C3-C5 beidseits, multiplen Gelenkblockierungen, sensiblem Wurzelreiz C8 beidseits, reaktiven Schulter-Nacken-Muskelschmerzen; eine Bewegungsstörung der BWS bei geringer degenerativer Wirbelerkrankung und Arthrose der unteren Rippen-Wirbelgelenke; einen chronischen LWS-Schmerz bei Erkrankung der 4. und 5. Lendenbandscheibe und Zustand nach Bandscheibenvorfall L5, schmerzhaften Zwischenwirbelgelenksarthrosen, lumbosacralen Übergangsstörungen mit Ligamentopathie der Lig. iliolumbalia beidseits, beginnender Hüftarthrose links stärker als rechts, schmerzhaft links; eine schmerzhafte Kniegelenksarthrose links innenseitig und beidseits der Kniescheibe mit ausgeprägter Kniescheibengleitlagerschmerzhaftigkeit bei Kniescheibenlagerfehlform (Chondropathia patellae bei Dysplasie Typ II/III nach Wiberg) und Knorpelschaden nach Innenmeniscusentfernung links; schmerzfreie teilkontrakte Knick-Senk-Spreizfüsse mit Hallux valgus und Rotationsfehlstellung 1. Zehe rechts; ein Impingementsyndrom beider Schultern". In angepassten Tätigkeiten sei A._______ täglich zu drei bis unter sechs Stunden arbeitsfähig. Zu vermeiden seien Heben und Tragen von Lasten über 10 kg, häufiges Bücken, Treppensteigen, Arbeiten auf Leitern und Gerüsten sowie Arbeiten an Maschinen. Die Arbeit an Büromaschinen sei möglich, wenn diese abwechselnd im Sitzen und Stehen bedient werden könnten. Bildschirmarbeit sei möglich, wenn diese weniger als die Hälfte der Arbeitszeit in Anspruch nehme (act. 70 und 71). Diesbezüglich führt Dr. med. I._______ des IV-ärztlichen Dienstes in seiner Stellungnahme vom 18. Dezember 2007 aus, die orthopädischen Gutachten zeigten zwar eine leichte Verschlechterung des Gesundheitszustandes, eine Einschränkung der Arbeitsunfähigkeit resultiere daraus jedoch nicht (act. 53). Wie erwähnt kann auf Stellungnahmen des RAD oder der ärztlichen Dienste nur abgestellt werden, wenn sie den allgemeinen beweisrechtlichen Anforderungen an einen ärztlichen Bericht genügen und darüber hinaus die Ärzte über die im Einzelfall gefragten persönlichen und fachlichen Qualifikationen verfügen (vgl. E. 5.2.3 hiervor). Dass Dr. med. I._______ die Beschwerdeführerin nicht selber untersucht hatte, ist gemäss höchstrichterlicher Rechtsprechung grundsätzlich nicht zu beanstanden. Etwas anderes gilt jedoch hinsichtlich der fachlichen Qualifikation von Dr. med. I._______. Dieser Arzt verfügt über den Facharzttitel FMH für Allgemeinmedizin. Mit Blick auf die bei der Beschwerdeführerin vorliegenden orthopädischen Leiden wäre das Einholen der Stellungnahmen bei entsprechend ausgebildeten Fachärzten notwendig gewesen, um den allgemeinen beweisrechtlichen Anforderungen an einen ärztlichen Bericht zu genügen. Da die Vorinstanz ein derartiges Vorgehen unterlassen hat, kann bereits aus diesem Grund nicht auf den Bericht von Dr. med. I._______ vom 18. Dezember 2007 abgestellt werden. Insbesondere fällt die Beantwortung der Frage, ob aufgrund der vom Orthopäden Dr. med. E._______ gestellten Diagnosen eine länger andauernde Arbeitsunfähigkeit vorliegt, in die Kompetenz eines entsprechenden Spezialarztes. Hinzu kommt, dass die aus orthopädischer Sicht von Dr. med. I._______ postulierte Arbeitsfähigkeit von 100% nicht rechtsgenüglich begründet wurde und mit Blick auf die Beurteilung von Dr. med. E._______ auch nicht nachvollziehbar ist. Hinsichtlich der Beurteilung durch Dr. med. E._______ ist festzustellen, dass das Gutachten zwar sehr umfassend ausfällt, sich bezüglich der Beurteilung der Restarbeitsfähigkeit jedoch lediglich dazu äussert, ob der Beschwerdeführerin die bisherige Tätigkeit oder eine angepasste Tätigkeit im Umfang von unter drei Stunden pro Tag, drei bis unter sechs Stunden pro Tag oder von mindestens sechs Stunden pro Tag zumutbar sei. Eine solche - auf die Rechtsgrundlagen in Deutschland ausgerichtete - Klassifizierung ist aber für die Invaliditätsbemessung nach schweizerischem Recht zu ungenau.</w:t>
      </w:r>
    </w:p>
    <w:p>
      <w:r>
        <w:rPr>
          <w:b/>
        </w:rPr>
        <w:t>E. 5.3.5</w:t>
      </w:r>
    </w:p>
    <w:p>
      <w:r>
        <w:t>Für die Beurteilung des aktuellen Gesundheitszustandes aus psychiatrischer Sicht liegen diverse Berichte aus den Jahren 2003, 2004 und 2007 vor (act. 66, 67, 69 und 73). Diesbezüglich beurteilen die Ärzte den Gesundheitszustand und die Arbeitsfähigkeit der Beschwerdeführerin unterschiedlich. Dr. med. C._______ stellte in seinem freien nervenärztlichen Gutachten vom 17. März 2003 die Diagnosen Dysthymia (ICD 10 F34.1) mit dissoziativen Sensibilitätsstörungen (ICD 10 F44.6), Zustand nach Suizidversuch und selbstschädigendem Verhalten mit Essstörungen (ICD 10 F50.4) sowie Übergewicht (ICD 10 E66) und kam zum Schluss, dass die Beschwerdeführerin in leichten Tätigkeiten auf dem allgemeinen Arbeitsmarkt sowie im Beruf der Krankenschwester, unter Berücksichtigung der Einschränkungen aus orthopädischer Sicht, vollschichtig (beziehungsweise "sechs Stunden und mehr") erwerbsfähig sei (act. 66 bis 68). Dr. med. C._______ erwähnt zudem einen Abschlussbericht der Klinik X._______ (Klinik für psychosomatische Medizin) vom 26. September 2002 betreffend stationärem Aufenthalt der Beschwerdeführerin vom 23. Juli 2002 bis 17. September 2002. Dieser Abschlussbericht befindet sich vorliegend nicht in den Akten. Demgegenüber diagnostizierte Dr. med. D._______ in ihrem nervenärztlichen Gutachten vom 16. November 2004 eine "somatoforme Schmerzstörung/Somatisierungsstörung und ängstlich depressive Anpassungsstörung, gebesserte Essstörung bei depressiv narzisstisch strukturierter Primärpersönlichkeit, degenerative Veränderungen LWS, Hüft- und Kniegelenke, Hepatitis C mit jetzt normalen Leberwerten, Refluxoesophagitis". Die Beschwerdeführerin könne nur noch körperlich leichte und psychisch nicht belastende Tätigkeiten des allgemeinen Arbeitsmarktes "grundsätzlich sechs oder acht Stunden pro Tag" verrichten (act. 69). Gemäss Befundbericht von Dr. med. J._______ vom 12. Januar 2007 leide die Beschwerdeführerin an einer schweren posttraumatischen Belastungsstörung (ICD 10 F43.1 G), einer rezidivierenden depressiven Störung mittelgradiger Episoden (ICD 10 F33.11), Essstörungen psychischer Genese (ICD 10 F50.9 G), einer abhängigen asthenisch-ängstlichen Persönlichkeitsstörung (ICD 10 F60.7 G), einer Somatisierungsstörung (ICD 10 F45.0 G) sowie einer anhaltenden somatoformen Schmerzstörung (ICD 10 F45.4 G) und sei total arbeitsunfähig (act. 73). In Würdigung dieser medizinischen Unterlagen führt Dr. med. K._______ des IV-ärztlichen Dienstes in seiner Stellungnahme vom 21. April 2008 aus, dass die von Dr. med. J._______ gestellten Diagnosen bereits im Gutachten von Dr. med. C._______ vom 17. März 2003 eingehend kommentiert und als völlig unhaltbar bezeichnet worden seien. Das Gutachten von Dr. med. C._______ überzeuge aus professioneller Sicht und in seiner Argumentation wesentlich mehr. Auch die psychiatrische Expertise vom 16. November 2004 attestiere keine Arbeitsunfähigkeit. Die psychiatrischen Expertisen der Jahre 2003 und 2004 relativierten die Diagnosen und funktionelle Behinderung der Beurteilung durch Dr. med. J._______. Auf diesen basiere denn auch die Beurteilung des IV-ärztlichen Dienstes vom 18. Dezember 2007. Daran sei festzuhalten (act. 76). In seiner Beurteilung verkennt Dr. med. K._______, dass im Gutachten vom 16. November 2004 nur noch Verweisungstätigkeiten als zumutbar erachtet wurden. Zu der Restarbeitsfähigkeit in der bisherigen Tätigkeit äussert sich Dr. med. D._______ nicht. Ferner wurde der Bericht von Dr. med. C._______ rund 5 Jahre vor Erlass der angefochtenen Verfügung erstellt, was den Beweiswert dieses Gutachtens relativiert, da bekanntlich die tatsächlichen Verhältnisse im Zeitpunkt der angefochtenen Verfügung massgeblich sind (vgl. E. 3.1 hiervor). Hinzu kommt, dass Dr. med. K._______ über den Facharzttitel FMH für Allgemeinmedizin verfügt und mit Blick auf die bei der Beschwerdeführerin vorliegenden psychischen Leiden sowie die zuvor erwähnte Rechtsprechung das Einholen der Stellungnahmen bei entsprechend ausgebildeten Fachärzten notwendig gewesen wäre, um den allgemeinen beweisrechtlichen Anforderungen an einen ärztlichen Bericht zu genügen. Hinsichtlich der vorgenannten Gutachten aus Deutschland gilt zudem anzumerken, dass die gemäss deutscher Praxis erfolgte Angabe der Restarbeitsfähigkeit im Umfang von unter drei Stunden pro Tag, drei bis sechs Stunden pro Tag oder von mindestens sechs Stunden pro Tag für die Invaliditätsbemessung nach schweizerischem Recht zu ungenau ist (vgl. auch E. 5.3.4 hiervor).</w:t>
      </w:r>
    </w:p>
    <w:p>
      <w:r>
        <w:rPr>
          <w:b/>
        </w:rPr>
        <w:t>E. 5.4</w:t>
      </w:r>
    </w:p>
    <w:p>
      <w:r>
        <w:t>Angesichts des Alters, der Widersprüchlichkeit sowie der Unvollständigkeit der dem Gericht vorliegenden medizinischen Unterlagen lässt sich somit nicht beurteilen, ob im Zeitraum zwischen der ersten (11. April 2001) und der zweiten Verfügung (29. April 2008) eine Änderung des Invaliditätsgrades eingetreten ist und ob dieser im April 2008 ein rentenbegründendes Ausmass erreichte. Der medizinische Sachverhalt erweist sich demnach als ungenügend abgeklärt. Die angefochtene Verfügung ist daher aufzuheben und die Sache an die IVSTA zurückzuweisen, damit sie ergänzende medizinische Abklärungen (Durchführung einer interdisziplinären Begutachtung der Beschwerdeführerin in der Schweiz; medizinisch nachvollziehbar begründete Beurteilung betreffend [Rest-]Arbeitsfähigkeit und massgeblichen Zeitraum) vornehme und anschliessend über den Rentenanspruch neu verfüge. In diesem Sinne ist die Beschwerde teilweise gutzuheissen.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so dass das Gesuch um unentgeltliche Rechtspflege gegenstandslos wird. Der Vorinstanz werden keine Verfahrenskosten auferlegt (Art. 63 Abs. 2 VwVG).</w:t>
      </w:r>
    </w:p>
    <w:p>
      <w:r>
        <w:rPr>
          <w:b/>
        </w:rPr>
        <w:t>E. 6.2</w:t>
      </w:r>
    </w:p>
    <w:p>
      <w:r>
        <w:t>Die vertretene Beschwerdeführerin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1'500.-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