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C-3665/2007 vom 8. Mai 2009</w:t>
      </w:r>
    </w:p>
    <w:p>
      <w:r>
        <w:t>Bundesverwaltungsgericht, 2009-05-08, DE</w:t>
      </w:r>
    </w:p>
    <w:p>
      <w:r>
        <w:rPr>
          <w:b/>
        </w:rPr>
        <w:t xml:space="preserve">Quelle: </w:t>
      </w:r>
      <w:r>
        <w:t>https://mcp.opencaselaw.ch/entscheid/bvger_C-3665_2007</w:t>
      </w:r>
    </w:p>
    <w:p>
      <w:r>
        <w:t>FR: TAF C-3665/2007 du 8 mai 2009</w:t>
      </w:r>
    </w:p>
    <w:p>
      <w:r>
        <w:t>IT: TAF C-3665/2007 del 8 maggio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grundsätzlich darauf einzutreten. In Bezug auf den Antrag des Beschwerdeführers auf Feststellung des Vorliegens einer Rechtsverzögerung durch die IV-Stelle ist festzuhalten, dass das Rechtsschutzinteresse gemäss herrschender Lehre und Rechtsprechung nur dann schutzwürdig ist, wenn es im Urteilszeitpunkt aktuell und praktisch ist (BGE 123 II 285 E. 4 mit Hinweisen). Da in casu der Entscheid der IV-Stelle bereits erfolgt ist, hat der Beschwerdeführer kein aktuelles und praktisches Interesse mehr an der Feststellung einer Rechtsverzögerung. Diesbezüglich ist somit auf die Beschwerde nicht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Ebenso sind nach der ständigen Rechtsprechung des Schweizerischen Bundesgerichts für die richterliche Beurteilung grundsätzlich die tatsächlichen Verhältnisse zur Zeit des Erlasses des streitigen Entscheids massgebend (BGE 132 V 368 E. 6.1 mit Hinweisen; vgl. auch THOMAS LOCHER, Grundriss des Sozialversicherungsrechts, 3. Auflage, Bern 2003, § 74 N 20). Zu erwähnen bleibt, dass Staatsvertragsrecht grundsätzlich Teil des massgeblichen Bundesrechts ist und grundsätzlich im gleichen Rang steht wie Bundesgesetze.</w:t>
      </w:r>
    </w:p>
    <w:p>
      <w:r>
        <w:rPr>
          <w:b/>
        </w:rPr>
        <w:t>E. 3.1</w:t>
      </w:r>
    </w:p>
    <w:p>
      <w:r>
        <w:t>Der Beschwerdeführer ist portugiesischer Staatsangehöriger, so dass vorliegend grundsätzlich das Abkommen vom 21. Juni 1999 zwischen der Schweizerischen Eidgenossenschaft einerseits und der Europäischen Gemeinschaft und ihren Mitgliedstaaten andererseits über die Freizügigkeit (FZA; SR 0.142.112.681), welches per 1. Juni 2002 in Kraft getreten ist, insbesondere dessen Anhang II betreffend Koordinierung der Systeme der sozialen Sicherheit, anzuwenden ist (Art. 80a IVG).</w:t>
      </w:r>
    </w:p>
    <w:p>
      <w:r>
        <w:rPr>
          <w:b/>
        </w:rPr>
        <w:t>E. 3.2</w:t>
      </w:r>
    </w:p>
    <w:p>
      <w:r>
        <w:t>Dem Beschwerdeführer wurde eine Invalidenrente unter Anrechnung der portugiesischen Versicherungszeiten gemäss Art. 12 Abs. 1 des Abkommens zwischen der Schweizerischen Eidgenossenschaft und Portugal über Soziale Sicherheit vom 11. September 1975 (SR 0.831.109.654.1) zugesprochen. Das System dieses Abkommens beruht auf dem Risikoprinzip (Typ-A-Vertrag). Danach erhält der Versicherte, der die rechtlichen Voraussetzungen erfüllt, anstelle von zwei Teilrenten der Versicherer der zwei betroffenen Staaten eine einzige Invalidenrente. Diese wird dem Versicherten durch denjenigen Versicherer ausbezahlt, bei dem der Versicherte zur Zeit des rentenbegründenden Ereignisses versichert war, vorliegend der schweizerische Versicherer. Dieser hat auch diejenigen Versicherungszeiten zu berücksichtigen, die in Portugal erzielt wurden. Der Anspruch des Beschwerdeführers auf Leistungen der Invalidenversicherung bestimmt sich ausschliesslich nach dem innerstaatlichen schweizerischen Recht.</w:t>
      </w:r>
    </w:p>
    <w:p>
      <w:r>
        <w:rPr>
          <w:b/>
        </w:rPr>
        <w:t>E. 3.3</w:t>
      </w:r>
    </w:p>
    <w:p>
      <w:r>
        <w:t>Vorliegend hat die IV-Stelle mit Einspracheentscheid vom 24. April 2007 die Rente des Beschwerdeführers mit Wirkung ab 1. August 1999 unter Berücksichtigung der portugiesischen Versicherungszeiten neu berechnet, was gemäss den vorstehenden Ausführungen nicht zu beanstanden ist und von den Parteien auch nicht bestritten wird.</w:t>
      </w:r>
    </w:p>
    <w:p>
      <w:r>
        <w:rPr>
          <w:b/>
        </w:rPr>
        <w:t>E. 4</w:t>
      </w:r>
    </w:p>
    <w:p>
      <w:r>
        <w:t>Vorliegend strittig und vom Bundesverwaltungsgericht zu prüfen ist, ob die IV-Stelle zu Recht die Nachzahlung der Rente auf die Zeit ab 1. August 1999 beschränkt hat. Ferner wird zu prüfen sein, ob und seit wann für allfällige Nachzahlungen entsprechende Verzugszinsen zu entrichten sind.</w:t>
      </w:r>
    </w:p>
    <w:p>
      <w:r>
        <w:rPr>
          <w:b/>
        </w:rPr>
        <w:t>E. 4.1</w:t>
      </w:r>
    </w:p>
    <w:p>
      <w:r>
        <w:t>Der Beschwerdeführer macht geltend, er habe sich zwar im Anmeldeformular nicht zum Vorliegen von ausländischen Versicherungszeiten geäussert, die IV-Stelle hätte aus den ihr vorliegenden Angaben (z.B. früherer Wohnsitz in Portugal und Angaben über die Tätigkeit in Portugal in den BEFAS-Akten) indes merken müssen, dass solche vorliegen würden. Aufgrund der Untersuchungspflicht wäre die IV-Stelle verpflichtet gewesen, sich um die Abklärung des Sachverhalts zu kümmern.</w:t>
      </w:r>
    </w:p>
    <w:p>
      <w:r>
        <w:rPr>
          <w:b/>
        </w:rPr>
        <w:t>E. 4.2</w:t>
      </w:r>
    </w:p>
    <w:p>
      <w:r>
        <w:t>Die IV-Stelle macht demgegenüber geltend, sie habe erst im Rahmen des Einspracheverfahrens rechtsgenüglich von der Möglichkeit des Vorhandenseins ausländischer Versicherungszeiten erfahren, weshalb der Nachzahlungszeitraum korrekt ermittelt worden sei.</w:t>
      </w:r>
    </w:p>
    <w:p>
      <w:r>
        <w:rPr>
          <w:b/>
        </w:rPr>
        <w:t>E. 4.3</w:t>
      </w:r>
    </w:p>
    <w:p>
      <w:r>
        <w:t>Gemäss Art. 29 Abs. 3 ATSG sowie der aktuellen Gerichtspraxis wird für die Fristwahrung bei Leistungsansprüchen auf die Anmeldung zum Leistungsbezug abgestellt (Urteil des Bundesgerichts vom 18. Februar 2008 i.S. F. [9C_582/2007] E. 3.2). Massgebend ist der Zeitpunkt der Postübergabe oder die Einreichung beim Versicherungsträger. Der Anspruch auf ausstehende Leistungen oder Beiträge erlischt fünf Jahre nach dem Ende des Monats, für welchen die Leistung, und fünf Jahre nach dem Ende des Kalenderjahres, für welches der Beitrag geschuldet war (Art. 24 Abs. 1 ATSG). Gemäss BGE 121 V 195 E. 5d unterliegt die Nachzahlung von Leistungen auch dann einer absoluten Verwirkungsfrist von fünf Jahren, wenn die Verwaltung einen hinreichend substantiiert geltend gemachten Leistungsanspruch - aus welchen Gründen auch immer - übersehen hat. Diese Rechtsprechung wurde unter anderem damit begründet, bei Sozialversicherungsleistungen handle es sich typischerweise um periodische Geldleistungen, welche einen aktuellen Unterhaltsbedarf abdecken sollten und welche nicht zur Äufnung eines mehr oder weniger grossen Vermögens führen sollten, was jedoch bei Nachzahlungen für längere Zeitperioden der Fall sein dürfte (BGE 121 V 195 E. 5c). An dieser Rechtsprechung hielt das Bundesgericht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auch unter der Herrschaft des ATSG fest, da dieselben Gründe, welche im Allgemeinen für die Einführung von Verjährungs- bzw. Verwirkungsbestimmungen sprachen, grundsätzlich auch für rechtzeitig angemeldete Ansprüche gelten würden (Urteil vom 23. November 2007, M 12/06, E. 5.3 mit Hinweisen). Aus der vorstehend genannten, nach Auffassung des Bundesverwaltungsgerichts sehr strengen und in der Lehre kritisierten Rechtsprechung des Bundesgerichts folgt, dass auch vorliegend der Anspruch des Beschwerdeführers auf Nachzahlung der Leistungen unter Berücksichtigung der ausländischen Versicherungszeiten in dem Ausmass verwirkt ist, als die Nachzahlung sich auf mehr als fünf Jahre zurückliegende Zeitperioden bezieht. Der Beschwerdeführer hat seinen Anspruch im Rahmen des Einspracheverfahrens am 23. August 2004 geltend gemacht. Dieser Zeitpunkt ist im Sinne der vorgenannten Rechtsprechung als Zeitpunkt der Neuanmeldung/Geltendmachung zu betrachten. Dieser ist massgebend für die Bestimmung der Zeitperiode für die rückwirkende Auszahlung. Somit hat die IV-Stelle zu Recht die Nachzahlung des unter Berücksichtigung der ausländischen Versicherungzszeiten höheren Rentenbetrages auf die Zeit ab 1. August 1999 beschränkt.</w:t>
      </w:r>
    </w:p>
    <w:p>
      <w:r>
        <w:rPr>
          <w:b/>
        </w:rPr>
        <w:t>E. 5</w:t>
      </w:r>
    </w:p>
    <w:p>
      <w:r>
        <w:t>Zu prüfen bleibt, ob die IV-Stelle den Beginn der zugesprochenen Verzugszinsen korrekt ermittelt hat.</w:t>
      </w:r>
    </w:p>
    <w:p>
      <w:r>
        <w:rPr>
          <w:b/>
        </w:rPr>
        <w:t>E. 5.1</w:t>
      </w:r>
    </w:p>
    <w:p>
      <w:r>
        <w:t>Der Beschwerdeführer beantragt die Ausrichtung von Verzugszinsen auf den gesamten rückwirkend ausgerichteten und noch auszuzahlenden Rentenbeträgen ab Rentenbeginn am 1. Mai 1996. Seit 1. Januar 2003 bestehe gestützt auf Art. 26 ATSG ein Anspruch auf Verzugszinsen und in der Zeit davor seien gemäss bundesgerichtlicher Rechtsprechung Verzugszinsen in besonderen Fällen, wie er hier aufgrund der durch die Verwaltung erfolgten Verzögerungen vorliege, ebenfalls zugesprochen worden.</w:t>
      </w:r>
    </w:p>
    <w:p>
      <w:r>
        <w:rPr>
          <w:b/>
        </w:rPr>
        <w:t>E. 5.2</w:t>
      </w:r>
    </w:p>
    <w:p>
      <w:r>
        <w:t>Die IV-Stelle führt aus, es sei zutreffend, dass auch vor Inkrafttreten des ATSG Verzugszinsen zugesprochen worden seien. Dies sei jedoch nur der Fall gewesen, wenn der Verwaltung ein schuldhaftes Verhalten habe vorgeworfen werden müssen. Ob dies vorliegend zutreffe, überlasse sie der Beurteilung des Bundesverwaltungsgerichts.</w:t>
      </w:r>
    </w:p>
    <w:p>
      <w:r>
        <w:rPr>
          <w:b/>
        </w:rPr>
        <w:t>E. 5.3</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Ab dem Zeitpunkt der Anmeldung hat der Beschwerdeführer seine Mitwirkungspflicht erfüllt. Nach Ablauf von zwölf Monaten seit der Geltendmachung des Leistungsanspruchs tritt daher die Verzugszinspflicht ein (vgl. dazu Entscheid des Bundesverwaltungsgerichts C-2900/2006 vom 10. Juni 2008, E. 4). Daran ändert nichts, dass die Versicherungszeiten vom portugiesischen Versicherungsträger der IV-Stelle mitgeteilt werden mussten und die Verzögerung des Verfahrens unter anderem auch dadurch verursacht wurde; Art. 26 Abs. 3 ATSG, der für diesen Fall das Entstehen einer Verzugszinspflicht explizit ausschliesst, ist erst per 1. Januar 2008 in Kraft getreten. Der Satz für den Verzugszins beträgt nach Art. 7 Abs. 1 der Verordnung vom 11. September 2002 über den Allgemeinen Teil des Sozialversicherungsrechts (ATSV, SR 830.11) 5% pro Jahr. Gemäss Art. 7 Abs. 2 ATSV wird der Verzugszins monatlich auf dem bis Ende des Vormonats aufgelaufenen Leistungsanspruch berechnet. Dabei beginnt die Zinspflicht am ersten Tag des Monats, in welchem der Anspruch auf Verzugszinsen entstanden ist, und endet am Ende des Monats, in welchem der Zahlungsauftrag erteilt wird. Indem die IV-Stelle dem Beschwerdeführer seit dem 1. Januar 2003 (Zeitpunkt des Inkrafttretens des ATSG) Zinsen in der Höhe von 5% pro Jahr zugesprochen hat, hat sie diese zu Recht zugesprochen. Die Höhe der Zinsen ist zudem korrekt. Es ist nicht ersichtlich, inwiefern die Berechnung falsch sein könnte; der Beschwerdeführer rügt diese Berechnung auch nicht.</w:t>
      </w:r>
    </w:p>
    <w:p>
      <w:r>
        <w:rPr>
          <w:b/>
        </w:rPr>
        <w:t>E. 5.4</w:t>
      </w:r>
    </w:p>
    <w:p>
      <w:r>
        <w:t>Zu prüfen bleibt der in casu strittige Anspruch auf Verzugszinsen vor dem 1. Januar 2003. Nach ständiger Rechtsprechung wurden im Bereich der Sozialversicherung vor Inkrafttreten des ATSG grundsätzlich keine Verzugszinsen geschuldet, sofern sie nicht gesetzlich vorgesehen waren (BGE 119 V 180 E. 4b, 108 V 13 E. 2a, 101 V 114 E. 3). Dieser Grundsatz galt indessen nicht ausnahmslos. So hat das Bundesgericht wiederholt Verzugszinsen zugesprochen, wenn besondere Umstände vorlagen. Solche Umstände erachtete das Gericht als gegeben bei widerrechtlichen oder trölerischen Machenschaften der Verwaltungsorgane (BGE 101 V 114). In BGE 108 V 13 E. 4b hat es diese Praxis bestätigt und ergänzend festgestellt, für die ausnahmsweise geltende Verzugszinspflicht bedürfe es neben der Rechtswidrigkeit auch eines schuldhaften Verhaltens der Verwaltung (oder der Rekursbehörde). Dabei hat das Gericht es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sei, bei denen das Rechtsempfinden in besonderer Weise tangiert sei (BGE 113 V 48 E. 2a). Vorliegend wurde das Leistungsgesuch des Beschwerdeführers am 26. September 1995 gestellt. Der Vorbescheid erging am 31. Mai 1999 und ein weiterer Vorbescheid wurde am 3. Dezember 1999 erlassen. Das Akteneinsichtsgesuch des Beschwerdeführers vom 10. Dezember 1999 blieb grundlos unbeantwortet. Erst nach mehrmaligen Aufforderungen seitens des Beschwerdeführers wurden ihm die Akten zur Einsichtnahme zugestellt. Die Verfügung wurde schliesslich am 16. Juni 2004 erlassen. Sowohl der Beschwerdeführer als auch die Allianz Suisse, ein Versicherer des Beschwerdeführers, erkundigten sich mehrmals bei der IV-Stelle Aargau nach dem Verfahrensstand. Die IV-Stelle Aargau informierte den Beschwerdeführer ungenügend und verschleppte das Verfahren aus unbekannten Gründen um mehrere Jahre. Wie aus den Akten zu entnehmen ist, war sogar die IV-Stelle Aargau selbst der Ansicht, dass das Verfahren ungebührlich lange dauere. Da im vorliegenden Fall nicht erklärbar ist, wieso das Verfahren so ungebührlich lange dauerte und dem Beschwerdeführer zudem kein Vorwurf gemacht werden kann, er habe die Verzögerung verschuldet, ist in casu vom Vorliegen besonderer Umstände auszugehen, die es im Sinne der erwähnten Rechtsprechung des Bundesgerichts rechtfertigen, Verzugszinsen auf den jeweiligen Rentenbetrag seit Rentenbeginn zu entrichten. Die Akten sind somit zur Berechnung der Zinsen an die IV-Stelle zurückzuweisen.</w:t>
      </w:r>
    </w:p>
    <w:p>
      <w:r>
        <w:rPr>
          <w:b/>
        </w:rPr>
        <w:t>E. 6</w:t>
      </w:r>
    </w:p>
    <w:p>
      <w:r>
        <w:t>Zusammenfassend ist festzuhalten, dass die Beschwerde - soweit darauf einzutreten ist - dahingehend gutzuheissen ist, dass dem Beschwerdeführer seit Beginn der Rentenzahlungen Verzugszinsen in der Höhe von 5% zuzusprechen sind.</w:t>
      </w:r>
    </w:p>
    <w:p>
      <w:r>
        <w:rPr>
          <w:b/>
        </w:rPr>
        <w:t>E. 7.1</w:t>
      </w:r>
    </w:p>
    <w:p>
      <w:r>
        <w:t>Nach der Praxis des Bundesverwaltungsgerichts ist das Verfahren kostenlos (Übergangsbestimmungen zur Änderung des IVG vom 16. Dezember 2005 [AS 2006 2004], lit. c in Verbindung mit Art. 69 Abs. 2 IVG).</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Der teilweise obsiegende Beschwerdeführer, der sich anwaltlich vertreten liess, hat gemäss Art. 64 Abs. 1 VwVG in Verbindung mit Art. 7 ff. VGKE Anspruch auf eine reduzierte Parteientschädigung zu Lasten der Vorinstanz. Jene wird nach Ermessen des Gerichts auf Fr. 800.--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