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C-3663/2012 vom 20. November 2013</w:t>
      </w:r>
    </w:p>
    <w:p>
      <w:r>
        <w:t>Bundesverwaltungsgericht, 2013-11-20, FR</w:t>
      </w:r>
    </w:p>
    <w:p>
      <w:r>
        <w:rPr>
          <w:b/>
        </w:rPr>
        <w:t xml:space="preserve">Quelle: </w:t>
      </w:r>
      <w:r>
        <w:t>https://mcp.opencaselaw.ch/entscheid/bvger_C-3663_2012</w:t>
      </w:r>
    </w:p>
    <w:p>
      <w:r>
        <w:t>FR: TAF C-3663/2012 du 20 novembre 2013</w:t>
      </w:r>
    </w:p>
    <w:p>
      <w:r>
        <w:t>IT: TAF C-3663/2012 del 20 novembre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Tribunal administratif fédéral, lequel statue définitivement (cf. art. 1 al. 2 LTAF, en relation avec l'art. 83 let. c ch. 2, 4 et 5 de la loi du 17 juin 2005 sur le Tribunal fédéral [LTF; RS 173.110]).</w:t>
      </w:r>
    </w:p>
    <w:p>
      <w:r>
        <w:rPr>
          <w:b/>
        </w:rPr>
        <w:t>E. 1.2</w:t>
      </w:r>
    </w:p>
    <w:p>
      <w:r>
        <w:t>La procédure devant le Tribunal administratif fédéral est régie par la PA, à moins que la LTAF n'en dispose autrement (cf. art. 37 LTAF, en relation avec l'art. 112 al. 1 LEtr).</w:t>
      </w:r>
    </w:p>
    <w:p>
      <w:r>
        <w:rPr>
          <w:b/>
        </w:rPr>
        <w:t>E. 1.3</w:t>
      </w:r>
    </w:p>
    <w:p>
      <w:r>
        <w:t>A._______, B._______, ainsi que C._______ et D._______, ces derniers étant légalement représentés par leurs parents,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ce qui n'est pas le cas en l'espèce. F. Sous réserve des exceptions prévues par la loi, le séjour des étrangers en Suisse est subordonné à la titularité d'une autorisation idoine (cf. art. 10 et 11 LEtr ; Peter Uebersax, Einreise und Anwesenheit, in: Uebersax/Rudin/Yar/Geiser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3.2</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3.3</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administratif fédéral,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25 octobre 2013, visité en novembre 2013). Il s'ensuit que l'ODM et, a fortiori, le Tribunal ne sont pas liés par la décision des autorités genevoises compétentes de délivrer aux recourants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du Conseil fédéral concernant la loi sur les étrangers du 8 mars 2002, FF 2002 3469, spéc. p. 3543 ad art. 30 du projet [qui correspond à l'art. 30 LEtr]; ATAF 2009/40 consid. 5 p. 567ss [sur la portée de l'art. 14 al. 2 let. c LAsi], spéc. consid. 5.2.2 p. 569s.; arrêt du Tribunal fédéral 8C_724/2009 du 11 juin 2010 consid. 5.3.1;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arrêt du Tribunal administratif fédéral C 636/2010 du 14 décembre 2010 [partiellement publié in: ATAF 2010/55] consid. 5.2 et 5.3, et la jurisprudence et la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Vuille/Schenk, op. cit., p. 114s., et la doctrine citée).</w:t>
      </w:r>
    </w:p>
    <w:p>
      <w:r>
        <w:rPr>
          <w:b/>
        </w:rPr>
        <w:t>E. 5.4</w:t>
      </w:r>
    </w:p>
    <w:p>
      <w:r>
        <w:t>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Tribunal administratif fédéral C 636/2010 précité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Tribunal administratif fédéral C-3592/2010 du 8 octobre 2012 consid. 6.2).</w:t>
      </w:r>
    </w:p>
    <w:p>
      <w:r>
        <w:rPr>
          <w:b/>
        </w:rPr>
        <w:t>E. 6.1</w:t>
      </w:r>
    </w:p>
    <w:p>
      <w:r>
        <w:t>Dans l'argumentation de leur recours, A._______ et son épouse ont essentiellement mis en exergue la durée de leur séjour en Suisse, leur bon comportement, les attaches sociales et professionnelles qu'ils s'y étaient créées ainsi que leur volonté de faire grandir leurs enfants en Suisse, arguant que ceux-ci allaient débuter l'école au mois de septembre 2012, après avoir effectué leur première année d'école enfantine.</w:t>
      </w:r>
    </w:p>
    <w:p>
      <w:r>
        <w:rPr>
          <w:b/>
        </w:rPr>
        <w:t>E. 6.2</w:t>
      </w:r>
    </w:p>
    <w:p>
      <w:r>
        <w:t>Au regard des pièces probantes versées au dossier, le Tribunal est amené à constater que A._______ et son épouse peuvent se prévaloir d'un long séjour en Suisse, où ils résident depuis 2003, exception faite d'un séjour de trois mois en Bolivie en 2007, afin d'y renouveler leur passeport. Quant à leurs enfants, ils y séjournent depuis leur naissance, soit depuis 2008. Cependant, selon la jurisprudence applicable en la matière, le simple fait pour un étranger de séjourner en Suisse pendant de longues années, y compris à titre légal, ne permet pas d'admettre un cas personnel d'extrême gravité (cf. l'arrêt du Tribunal fédéral 2A.540/2005 du 11 novembre 2005 consid. 3.2.1; ATAF 2007/16 consid. 7). Ceci vaut d'autant plus dans le cas particulier, où les intéressés ont vécu en Suisse de manière totalement illégale et dans la mesure où, depuis le dépôt de leur demande de régularisation, ils ne demeurent sur territoire helvétique qu'en vertu d'une simple tolérance cantonale, laquelle consiste en un statut à caractère provisoire et aléatoire (cf. ATAF 2007/45 consid. 6.3). En conséquence, les recourants ne sauraient tirer parti de la seule durée de leur séjour en Suisse pour bénéficier d'une dérogation aux conditions d'admission. Ils se trouvent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6.3</w:t>
      </w:r>
    </w:p>
    <w:p>
      <w:r>
        <w:t>Cela étant, il y a lieu d'examiner si des critères d'évaluation autres que la seule durée de leur séjour dans ce pays seraient de nature à faire admettre qu'un départ de Suisse placerait la famille dans une situation excessivement rigoureuse. Il convient de relever d'abord que, hormis les infractions aux prescriptions de police des étrangers qu'ils ont commises en Suisse - et pour lesquelles une interdiction d'entrée en Suisse a été prononcée à l'encontre de A._______ en 2004 pour une durée de deux ans - les recourants n'y ont pas défavorablement attiré l'attention des autorités et y ont toujours assuré leur indépendance financière. Il ressort par ailleurs des pièces versées au dossier qu'ils ont su se faire apprécier de leur entourage social par leurs qualités humaines. Le Tribunal ne saurait pour autant considérer, sur la base des éléments qui précèdent, que A._______ et son épouse se sont créés, au travers de leur séjour en Suisse, des attaches à ce point profondes et durables avec ce pays qu'ils ne puissent plus raisonnablement envisager un retour dans leur pays d'origine, étant encore rappelé que les relations de travail, d'amitié ou de voisinage qu'ils ont pu nouer pendant leur séjour dans ce pays ne sauraient justifier, en soi, une dérogation aux conditions d'admission. Si les pièces du dossier confirment que, depuis leur arrivée sur territoire helvétique, les intéressés ont constamment assuré leur indépendance financière et n'ont pas émargé à l'assistance publique, il s'impose de constater que, nonobstant les qualités professionnelles démontrées par A._______, ils n'ont pas acquis en Suisse de connaissances ou de qualifications spécifiques que seule la poursuite de leur séjour dans ce pays leur permettrait de mettre à profit, ni réalisé une ascension professionnelle remarquable, circonstances susceptibles de justifier à certaines conditions l'octroi d'un permis humanitaire (cf. arrêt du Tribunal administratif fédéral C-636/2010 précité consid. 6.1 et jurisprudence citée). En effet, force est de constater que B._______ a essentiellement travaillé dans le domaine de l'économie domestique; quant à son époux, il travaille actuellement en qualité d'aide-peintre alors que selon leurs déclarations, tous deux avaient débuté des études universitaires en Bolivie (en sociologie pour Madame, dans le domaine de l'électricité et des télécommunications pour Monsieur) avant de les interrompre, faute de moyens financiers suffisants. Le Tribunal n'ignore pas que les perspectives de travail offertes en Suisse sont plus attractives qu'en Bolivie.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 Par ailleurs, il convient de rappeler que A._______ et son épouse ont passé une bonne partie de leur existence dans leur pays d'origine, notamment toute leur jeunesse et les premières années de leur vie d'adulte, soit une période considérée comme décisive pour la formation de la personnalité et, partant, pour l'intégration sociale et culturelle (cf. ATF 123 II 125 consid. 5b/aa). Dans ces conditions, le Tribunal ne saurait considérer que les attaches qu'ils ont nouées avec la Suisse aient pu les rendre totalement étrangers à leur pays, au point qu'ils ne seraient plus en mesure, après une période d'adaptation, d'y retrouver leurs repères. Rien ne permet en tous les cas d'affirmer que les difficultés que les intéressés sont susceptibles de rencontrer à leur retour en Bolivie, pays où résident encore des membres de leur famille, seraient plus graves pour eux que pour n'importe lequel de leurs concitoyens appelés à quitter la Suisse au terme d'un séjour dans ce pays, ou que leur situation serait sans commune mesure avec celle que connaissent leurs compatriotes restés sur place.</w:t>
      </w:r>
    </w:p>
    <w:p>
      <w:r>
        <w:rPr>
          <w:b/>
        </w:rPr>
        <w:t>E. 6.4</w:t>
      </w:r>
    </w:p>
    <w:p>
      <w:r>
        <w:t>Il reste encore à examiner si la situation de leurs enfants (soit C._______ et D._______, nés en 2008) serait éventuellement susceptible de conduire à une appréciation différente de la présente cause. Agés de cinq ans, les enfants des recourants sont nés en Suisse et ont débuté leur scolarité en Suisse, mais force est de constater qu'au vu de leur jeune âge, cet élément ne saurait être décisif pour l'examen du cas d'espèce. En effet, si le Tribunal n'entend pas minimiser les difficultés auxquelles les prénommés pourraient être confrontés à leur retour en Bolivie, il considère toutefois qu'ils sont encore dépendants de leurs parents, partiellement imprégnés de leur culture et qu'il peut donc être attendu d'eux qu'ils s'adaptent sans trop de problèmes à un éventuel retour de la famille en Bolivie.</w:t>
      </w:r>
    </w:p>
    <w:p>
      <w:r>
        <w:rPr>
          <w:b/>
        </w:rPr>
        <w:t>E. 7</w:t>
      </w:r>
    </w:p>
    <w:p>
      <w:r>
        <w:t>En conséquence, l'examen du dossier amène le Tribunal à la conclusion que la situation de A._______ et de son épouse ainsi que de leurs enfants ne satisfait pas aux conditions restrictives requises pour la reconnaissance d'une situation d'extrême gravité au sens de l'art. 30 al. 1 let. b LEtr.</w:t>
      </w:r>
    </w:p>
    <w:p>
      <w:r>
        <w:rPr>
          <w:b/>
        </w:rPr>
        <w:t>E. 8</w:t>
      </w:r>
    </w:p>
    <w:p>
      <w:r>
        <w:t>Les recourants n'obtenant pas d'autorisation de séjour en Suisse, c'est également à bon droit que l'autorité inférieure a prononcé leur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Les intéressés n'ont pas démontré l'existence d'obstacles à leur retour en Bolivie et le dossier ne fait pas non plus apparaître que l'exécution de leur renvoi serait impossible, illicite ou inexigible au sens de l'art. 83 al. 2 à 4 LEtr, de sorte que c'est à juste titre que l'ODM a ordonné l'exécution de cette mesure.</w:t>
      </w:r>
    </w:p>
    <w:p>
      <w:r>
        <w:rPr>
          <w:b/>
        </w:rPr>
        <w:t>E. 9</w:t>
      </w:r>
    </w:p>
    <w:p>
      <w:r>
        <w:t>En considération de ce qui précède, la décision de l'ODM du 18 juin 2012 est conforme au droit. Le recours est en conséquence rejeté. Vu l'issue de la cause, il y a lieu de mettre les frais de procédure à la charge des recourants,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