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C-3662/2007 vom 9. September 2009</w:t>
      </w:r>
    </w:p>
    <w:p>
      <w:r>
        <w:t>Bundesverwaltungsgericht, 2009-09-09, FR</w:t>
      </w:r>
    </w:p>
    <w:p>
      <w:r>
        <w:rPr>
          <w:b/>
        </w:rPr>
        <w:t xml:space="preserve">Quelle: </w:t>
      </w:r>
      <w:r>
        <w:t>https://mcp.opencaselaw.ch/entscheid/bvger_C-3662_2007</w:t>
      </w:r>
    </w:p>
    <w:p>
      <w:r>
        <w:t>FR: TAF C-3662/2007 du 9 septembre 2009</w:t>
      </w:r>
    </w:p>
    <w:p>
      <w:r>
        <w:t>IT: TAF C-3662/2007 del 9 settembre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A moins que la LTAF n'en dispose autrement, la procédure devant le TAF est régie par la PA (cf. art. 37 LTAF).</w:t>
      </w:r>
    </w:p>
    <w:p>
      <w:r>
        <w:rPr>
          <w:b/>
        </w:rPr>
        <w:t>E. 1.4</w:t>
      </w:r>
    </w:p>
    <w:p>
      <w:r>
        <w:t>A._______ a qualité pour recourir (art. 48 al. 1 PA). Son recours, présenté dans la forme et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135 II 161 consid. 2 et la jurisprudence citée; Jurisprudence des autorités administratives de la Confédération [JAAC] 67.104 et 67.103 ).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ATF 130 II 482 consid. 2,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135 II 161 consid. 2 et jurisprudence citée; arrêts du Tribunal fédéral 1C_98/2008 du 16 mai 2008 consid. 3.3, 1C_377/2007 du 10 mars 2008 consid. 3.1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1C_129/2009 du 26 mai 2009 consid. 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116 V 307 consid. 2 et jurisprudence citée; arrêt du Tribunal fédéral 1C_377/2007 du 10 mars 2008 consid. 3.2).</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(ATF 135 II 161 consid. 3 et références citées).</w:t>
      </w:r>
    </w:p>
    <w:p>
      <w:r>
        <w:rPr>
          <w:b/>
        </w:rPr>
        <w:t>E. 6</w:t>
      </w:r>
    </w:p>
    <w:p>
      <w:r>
        <w:t>A titre préliminaire, il sied de relever que les conditions formelles de l'annulation de la naturalisation facilitée prévues à l'art. 41 al. 1 LN sont réalisées. En effet, la naturalisation facilitée accordée le 13 mai 2002 à A._______ a été annulée par l'autorité inférieure, avec l'assentiment de l'autorité du canton d'origine, en date du 26 avril 2007, soit avant l'échéance du délai péremptoire de cinq ans prévu par la disposition précitée (cf. arrêts du Tribunal fédéral 1C_421/2008 du 15 décembre 2008 consid. 2.3, 1C_231/2007 du 14 novembre 2007 consid. 4).</w:t>
      </w:r>
    </w:p>
    <w:p>
      <w:r>
        <w:rPr>
          <w:b/>
        </w:rPr>
        <w:t>E. 7.1</w:t>
      </w:r>
    </w:p>
    <w:p>
      <w:r>
        <w:t>Il est dès lors nécessaire d'examiner si les présentes circonstances répondent aux conditions matérielles de l'annulation de la naturalisation facilitée issues du texte de la loi, de la volonté du législateur et de la jurisprudence développée en la matière.</w:t>
      </w:r>
    </w:p>
    <w:p>
      <w:r>
        <w:rPr>
          <w:b/>
        </w:rPr>
        <w:t>E. 7.2</w:t>
      </w:r>
    </w:p>
    <w:p>
      <w:r>
        <w:t>En l'espèce, il faut constater que A._______ a contracté mariage le 23 mai 1997, après avoir fréquenté B._______, qui était de 16 ans son aînée, durant environ une année. Il a ainsi obtenu un titre de séjour en Suisse et évité une éventuelle mesure d'éloignement alors que sa demande d'asile avait été définitivement écartée par la CRA le mois précédent. Le 15 décembre 1999, animé par une certaine hâte, A._______ a déposé une demande de naturalisation facilitée, plusieurs mois avant l'échéance du délai de trois ans de communauté conjugale prévu par l'art. 27 al. 1 let. c LN. Le 13 mai 2002, il s'est vu octroyer la citoyenneté suisse par la voie de la naturalisation facilitée. Le 1er octobre 2002, suite à l'hospitalisation de son épouse, il a pris un domicile séparé à Villeneuve dans un appartement dont le bail avait déjà été signé le 9 août 2002. A partir de novembre 2003 et durant une année, A._______ et C._______, avec qui il entretenait une relation extraconjugale, ont partagé le même appartement. C'est au cours de cette période qu'a été conçu leur fils D._______, qui est venu au monde le 12 novembre 2004. En février 2004, au moment où B._______ a été placée sous tutelle, des démarches en vue d'un divorce avaient déjà été entreprises. Elles ont toutefois été ajournées en raison de divergences concernant le partage des avoirs LPP et pour tenir compte de l'état de santé de B._______. C'est en mars 2005 que la procédure a repris devant le Tribunal de l'arrondissement de l'est vaudois. Le divorce des époux AB._______ est entré en force le 16 janvier 2006.</w:t>
      </w:r>
    </w:p>
    <w:p>
      <w:r>
        <w:rPr>
          <w:b/>
        </w:rPr>
        <w:t>E. 7.3</w:t>
      </w:r>
    </w:p>
    <w:p>
      <w:r>
        <w:t>De l'avis du Tribunal, l'enchaînement rapide des faits, tels qu'il a été relaté, couplé au court laps de temps qui s'est écoulé entre le moment où le recourant a été naturalisé (mai 2002) et la volonté des époux de mettre un terme à leur union, fonde la présomption que la naturalisation facilitée a été obtenue frauduleusement. A ce titre, le Tribunal n'ignore pas que la séparation des époux, intervenue en septembre 2002, est indépendante de leur volonté puisque liée aux troubles psychiques de B._______, lesquels ont nécessité un traitement à long terme en milieu psychiatrique. Le recourant fait d'ailleurs valoir qu'il s'agit là d'un événement extraordinaire à même de renverser la présomption selon laquelle le couple n'envisageait plus une vie future partagée au moment de signer la déclaration de vie commune. Il n'en demeure pas moins qu'à en croire les déclarations de B._______, l'idée d'un divorce avait été discutée entre les époux dès la fin 2002, voire avant le mois de septembre 2002, date à laquelle la prénommée est entrée à l'établissement de Nant (cf. procès-verbal d'audition du 29 novembre 2006, question et réponse 11: "A partir de quelle date a-t-il été question de divorce? Fin d'année 2002, avant d'entrer à la Clinique de Nant"). En outre, toujours avant l'hospitalisation de B._______, la vie du couple était détériorée si l'on se réfère à l'avis du Dr E._______: "Un entretien du couple a eu lieu le 28 janvier 2002, son mari à cette époque s'est montré attentif, en se rendant compte des problèmes physiques et psychiques de son épouse. Toutefois, il ne s'est pas impliqué dans la prise en charge de son épouse. Des problèmes financiers envenimaient la relation du couple. Par la suite, Mme B._______ a estimé que son mari n'était pas authentique lors de cet entretien" puis encore "A l'époque où j'ai connu Mme B._______, elle se plaignait certes de son mari, mais elle semblait vouloir le protéger en admettant un divorce affectif installé progressivement". Ce témoignage revêt une importance non négligeable, le Dr E._______ disposant d'une position d'observateur privilégié au cours des mois qui ont précédé le placement de B._______ en établissement psychiatrique.</w:t>
      </w:r>
    </w:p>
    <w:p>
      <w:r>
        <w:rPr>
          <w:b/>
        </w:rPr>
        <w:t>E. 7.4</w:t>
      </w:r>
    </w:p>
    <w:p>
      <w:r>
        <w:t>Le recourant soutient que la séparation, qui était imprévisible, n'a pas été un obstacle à l'amour que les époux se sont témoigné ni à leur volonté de rester un couple (cf. lettre du 18 juillet 2006). De son côté, B._______ remarque qu'elle ne voulait pas que son mari supporte sa grave dépression et qu'elle a souhaité s'éloigner de lui pour lui éviter l'enfer de sa maladie ainsi que pour lui rendre sa "liberté" (audition du 29 novembre 2006, réponses 3.2 et 12). A n'en pas douter, une hospitalisation, plus encore lorsqu'elle est de longue durée, peut représenter une véritable épreuve dans la vie d'un couple, susceptible d'en altérer le bon fonctionnement, voire de le conduire à un divorce. Toutefois, ce qui interpelle dans la présente affaire, c'est la rapidité avec laquelle cette issue a été retenue par le recourant et son ex-épouse. En effet, il est déconcertant de remarquer qu'avant même l'hospitalisation, puis dans les mois qui l'ont suivie, les époux AB._______ ont prestement manifesté leur volonté de rompre, alors qu'en mai 2002, tous deux avaient encore affirmé entretenir une relation stable et orientée vers l'avenir. Or, si tel était bel et bien le cas, le Tribunal considère que les époux auraient dû être en position d'affronter certains écueils et moments difficiles sans songer immédiatement à mettre un terme à leur union, sauf à penser que les rapports au sein du couple étaient déjà passablement dégradés et que la crise traversée par B._______ ait finalement sonné le glas de leur relation conjugale. Au demeurant, si l'hospitalisation de la prénommée était sans doute inattendue, elle n'était pas véritablement extraordinaire. B._______ est une personne fragile depuis l'âge de 12 ans, au bénéfice d'une rente AI depuis ses 36 ans. Elle avait déjà été placée en milieu hospitalier en 1992 et 1994, et suivait une psychothérapie depuis de nombreuses années. Dans ce contexte, la possibilité d'être confronté à une crise nécessitant une hospitalisation était une éventualité à laquelle les conjoints devaient être sensibilisés.</w:t>
      </w:r>
    </w:p>
    <w:p>
      <w:r>
        <w:rPr>
          <w:b/>
        </w:rPr>
        <w:t>E. 7.5</w:t>
      </w:r>
    </w:p>
    <w:p>
      <w:r>
        <w:t>A cela s'ajoute que le recourant a eu un comportement des plus ambigus. En effet, tout en se déclarant attaché à son épouse, il a débuté, courant 2003, une relation avec C._______, une attitude qui était en contradiction manifeste avec la volonté de maintenir son union conjugale. Selon les membres du personnel soignant de la clinique de Nant, c'est le double jeu mené par A._______ qui les a notamment incités à soutenir une demande de tutelle volontaire (formulée dès le mois de mai 2003), "dans le but de protéger la patiente contre les abus de son ex-mari et de l'aider dans ses difficultés à faire face à ses tâches administratives" (cf. rapport du Dr F._______ du 11 janvier 2007). En outre, la relation adultère de A._______ ne s'est pas déroulée "juste une fois" comme l'a rapporté B._______ dans son audition (cf. réponse 14): elle a eu lieu dans la durée, au point que les amants ont pris la décision de partager un appartement à partir de novembre 2003 et qu'ils ont conçu un enfant en février 2004. A cette période justement, le divorce des époux AB._______ était en bonne voie de concrétisation, ce que Me H._______, tutrice de B._______, a relevé le 12 février 2007: "A l'époque où j'ai été désignée [4 février 2004], les parties avaient consulté une avocate qui avait déjà préparé toute la procédure de requête commune". Bien que les démarches en vue du divorce aient ensuite été différées jusqu'au début de l'année 2005, force est de constater que le recourant a opposé peu de résistance au désir de son ex-épouse de lui rendre sa liberté. Il s'est tôt satisfait de la fin programmée de son union conjugale, qu'il n'a guère essayé de sauvegarder puisque, dans les mois qui ont suivi le placement de B._______ en institution psychiatrique, il a commencé à fréquenter assidûment la future mère de son enfant. En dernier lieu, si le Tribunal remarque que A._______ et son ex-épouse éprouvent encore de l'affection l'un pour l'autre et qu'ils continuent à se rencontrer régulièrement, ce point n'est pas déterminant pour apprécier la qualité de leur relation conjugale pendant les mois qui ont précédé et suivi l'octroi de la naturalisation facilitée.</w:t>
      </w:r>
    </w:p>
    <w:p>
      <w:r>
        <w:rPr>
          <w:b/>
        </w:rPr>
        <w:t>E. 8</w:t>
      </w:r>
    </w:p>
    <w:p>
      <w:r>
        <w:t>Dès lors, au regard des difficultés déjà présentes dans le couple avant l'octroi de la naturalisation facilitée, de la rapidité avec laquelle l'idée d'un divorce a été évoquée et de l'attitude volage adoptée par le recourant peu de temps après l'hospitalisation de B._______, le Tribunal est amené à conclure qu'en mai 2002, les rapports entre les ex-époux n'étaient déjà plus stables et effectifs, au sens où l'entend la jurisprudence. A défaut de contre-preuves convaincantes, il y a lieu de s'en tenir à la présomption de fait que la naturalisation facilitée a été obtenue de façon frauduleuse (ATF 130 II 482).</w:t>
      </w:r>
    </w:p>
    <w:p>
      <w:r>
        <w:rPr>
          <w:b/>
        </w:rPr>
        <w:t>E. 9</w:t>
      </w:r>
    </w:p>
    <w:p>
      <w:r>
        <w:t>Le Tribunal rappellera enfin que le risque, allégué par le recourant en cours de procédure sans être aucunement démontré, qu'il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(arrêt du Tribunal fédéral 1C_439/2008 du 6 novembre 2008 consid. 5 et les références, arrêt du Tribunal administratif fédéral C-285/2007 du 15 décembre 2008 consid. 10.2).</w:t>
      </w:r>
    </w:p>
    <w:p>
      <w:r>
        <w:rPr>
          <w:b/>
        </w:rPr>
        <w:t>E. 10</w:t>
      </w:r>
    </w:p>
    <w:p>
      <w:r>
        <w:t>Compte tenu des circonstances, il appert que par sa décision du 26 avril 2007, l'autorité inférieure n'a ni violé le droit fédéral, ni constaté des faits pertinents de manière inexacte ou incomplète; en outre, cette décision n'est pas inopportune (art. 49 PA). En conséquence, le recours est rejeté.</w:t>
      </w:r>
    </w:p>
    <w:p>
      <w:r>
        <w:rPr>
          <w:b/>
        </w:rPr>
        <w:t>E. 11</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