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C-3658/2017 vom 20. September 2018</w:t>
      </w:r>
    </w:p>
    <w:p>
      <w:r>
        <w:t>Bundesverwaltungsgericht, 2018-09-20, DE</w:t>
      </w:r>
    </w:p>
    <w:p>
      <w:r>
        <w:rPr>
          <w:b/>
        </w:rPr>
        <w:t xml:space="preserve">Quelle: </w:t>
      </w:r>
      <w:r>
        <w:t>https://mcp.opencaselaw.ch/entscheid/bvger_C-3658_2017</w:t>
      </w:r>
    </w:p>
    <w:p>
      <w:r>
        <w:t>FR: TAF C-3658/2017 du 20 septembre 2018</w:t>
      </w:r>
    </w:p>
    <w:p>
      <w:r>
        <w:t>IT: TAF C-3658/2017 del 20 settembre 2018</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 Verfügung berührt und hat ein schutzwürdiges Interesse an deren Anfechtung (Art. 59 ATSG).</w:t>
      </w:r>
    </w:p>
    <w:p>
      <w:r>
        <w:rPr>
          <w:b/>
        </w:rPr>
        <w:t>E. 1.4</w:t>
      </w:r>
    </w:p>
    <w:p>
      <w:r>
        <w:t>Da die Beschwerde rechtzeitig und formgerecht (Art. 60 ATSG und Art. 52 Abs. 1 VwVG) eingereicht und auch der auferlegte Kostenvorschuss innert der auferlegten Frist geleistet wurde (Art. 63 Abs. 4 VwVG), ist auf die Beschwerde einzutreten.</w:t>
      </w:r>
    </w:p>
    <w:p>
      <w:r>
        <w:rPr>
          <w:b/>
        </w:rPr>
        <w:t>E. 2.1</w:t>
      </w:r>
    </w:p>
    <w:p>
      <w:r>
        <w:t>Die Beschwerdeführerin ist spanische Staatsangehörige und wohnt in Spanien, weshalb das am 1. Juni 2002 in Kraft getretene Freizügigkeitsabkommen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Die Verordnungen (EWG) Nr. 1408/71 und (EWG) Nr. 574/72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bereits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Verfügung vom 31. Mai 2017) eingetretenen Sachverhalt abgestellt wird (BGE 130 V 329 E. 6, 129 V 1 E. 1.2 mit Hinweisen). Tatsachen, die jenen Sachverhalt seither verändert haben, sollen im Normalfall Gegenstand einer neuen Verwaltungsverfügung sein (BGE 121 V 362 E. 1b).</w:t>
      </w:r>
    </w:p>
    <w:p>
      <w:r>
        <w:rPr>
          <w:b/>
        </w:rPr>
        <w:t>E. 2.3</w:t>
      </w:r>
    </w:p>
    <w:p>
      <w:r>
        <w:t>Vorliegend ist der Rentenanspruch ab dem 4. Juli 2016 (Revisionsantrag) strittig, weshalb grundsätzlich auf die Fassungen des IVG und der IVV (SR 831.201) gemäss den am 1. Januar 2008 in Kraft getretenen Änderungen (5. IV-Revision; AS 2007 5129 und AS 2007 5155; IVV in der entsprechenden Fassung) abzustellen und ausserdem die mit dem ersten Massnahmenpaket der 6. IV-Revision am 1. Januar 2012 in Kraft getretenen Gesetzesänderungen zu beachten sind (IVG in der Fassung vom 18. März 2011 [AS 2011 5659], IVV in der entsprechenden Fassung). Sofern sich die einschlägigen Bestimmungen seither materiell nicht verändert haben, werden im Folgenden - falls nichts Gegenteiliges vermerkt - die Bestimmungen in der ab 1. Januar 2012 gültigen Fassung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3.1.1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3.1.2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3.3.3</w:t>
      </w:r>
    </w:p>
    <w:p>
      <w:r>
        <w:t>Arbeitsunfähigkeit ist die durch eine Beeinträchtigung der körperlichen, geistigen oder psychischen Gesundheit bedingte, volle oder teilwiese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3.5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die Beschwerdeführerin - in einem Mitgliedstaat der EU Wohnsitz haben (Art. 4 und 7 der Verordnung [EG] Nr. 883/2004).</w:t>
      </w:r>
    </w:p>
    <w:p>
      <w:r>
        <w:rPr>
          <w:b/>
        </w:rPr>
        <w:t>E. 3.6</w:t>
      </w:r>
    </w:p>
    <w:p>
      <w:r>
        <w:t>Vor der Berechnung des Invaliditätsgrades muss jeweils beurteilt werden, ob die versicherte Person als (teil-)erwerbstätig oder nichterwerbstätig einzustufen ist (Statusfrage), was entsprechenden Einfluss auf die anzuwendende Methode der Invaliditätsgradbemessung hat (allgemeine Methode des Einkommensvergleichs, gemischte Methode, spezifische Methode des Betätigungsvergleichs, siehe hiernach E. 3.7 ff., 3.8.4). Zu prüfen ist, was die versicherte Person bei im Übrigen unveränderten Umständen täte, wenn keine gesundheitliche Beeinträchtigung bestünde (BGE 97 V 241; 125 V 146 E. 2c). Diese hypothetische Beurteilung muss auch hypothetische Willensentscheidungen der versicherten Person berücksichtigen, welche indessen als innere Tatsachen einer direkten Beweisführung nicht zugänglich sind und in aller Regel aus äusseren Indizien erschlossen werden müssen (Urteil 9C_559/2009 vom 18. Dezember 2009 E. 3). Dabei ist insbesondere der finanziellen Situation des Haushalts, der Erziehung der Kinder, dem Alter der versicherten Person, ihren beruflichen Qualifikationen, ihrer Ausbildung sowie ihren persönlichen Neigungen und Fähigkeiten Rechnung zu tragen (BGE 137 V 334 E. 3.2).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ausreicht (BGE 141 V 15 E. 3.1; 137 V 334 E. 3.2 m.w.H.; siehe zum Ganzen auch Urteil des BGer 8C_685/2014 vom 22. Mai 2015 E. 3.2 ff. m.w.H. und Ueli Kieser, ATSG-Kommentar, 3. Aufl. 2015, Art. 8 Rz. 35 ff., 39, m.w.H.; vgl. BVGer C-300/2014 E. 4.6 vom 27. Juli 2016 und C-1192/2013 vom 15. Januar 2015 E. 5.3 ff.).</w:t>
      </w:r>
    </w:p>
    <w:p>
      <w:r>
        <w:rPr>
          <w:b/>
        </w:rPr>
        <w:t>E. 3.7</w:t>
      </w:r>
    </w:p>
    <w:p>
      <w:r>
        <w:t>Die Bemessung des Invaliditätsgrades erfolgt gemäss den nachfolgend beschriebenen Methoden.</w:t>
      </w:r>
    </w:p>
    <w:p>
      <w:r>
        <w:rPr>
          <w:b/>
        </w:rPr>
        <w:t>E. 3.7.1</w:t>
      </w:r>
    </w:p>
    <w:p>
      <w:r>
        <w:t>Für die Bestimmung des Invaliditätsgrades von erwerbstätigen Personen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und Art. 28a Abs. 1 IVG). Dabei sind die Erwerbs- beziehungsweise Arbeitsmöglichkeiten nicht nur im angestammten Beruf beziehungsweise der bisherigen Tätigkeit, sondern - wenn erforderlich - auch in zumutbaren anderen, sogenannten Verweisungstätigkeiten zu prüfen (vgl. BGE 110 V 273).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ein Versicherter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1 des Arbeitsplatzes gemäss LSE; in erster Linie im privaten Sektor) auszugehen.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3.7.2</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(spezifische Methode des Betätigungsvergleichs; Art. 28a Abs. 2 IVG). Nach der Rechtsprechung hat die versicherte Person Verhaltensweisen zu entwickeln,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(BGE 130 V 101 E. 3.3.3).</w:t>
      </w:r>
    </w:p>
    <w:p>
      <w:r>
        <w:rPr>
          <w:b/>
        </w:rPr>
        <w:t>E. 3.7.3</w:t>
      </w:r>
    </w:p>
    <w:p>
      <w:r>
        <w:t>Bei Versicherten, die nur zum Teil erwerbstätig sind, wird für diesen Teil die Invalidität nach Artikel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Art. 28a Abs. 3 IVG). Die Berechnung des IV-Grads in der gemischten Methode erfolgt seit 1. Januar 2018 gestützt auf Art. 27 und Art. 27bis Abs. 2-4 IVV, in Beachtung der Übergangsbestimmung zur Änderung der IVV vom 1. Dezember 2017, in Kraft seit 1. Januar 2018 (AS 2017 7581 f.).</w:t>
      </w:r>
    </w:p>
    <w:p>
      <w:r>
        <w:rPr>
          <w:b/>
        </w:rPr>
        <w:t>E. 3.8.1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EVG I 457/04 vom 26. Oktober 2004, in: SVR 2006 IV Nr. 10, E. 4.1 mit Verweis auf BGE 107 V 20 E. 2b).</w:t>
      </w:r>
    </w:p>
    <w:p>
      <w:r>
        <w:rPr>
          <w:b/>
        </w:rPr>
        <w:t>E. 3.8.2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3.8.3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3.8.4</w:t>
      </w:r>
    </w:p>
    <w:p>
      <w:r>
        <w:t>Um feststellen zu können, in welchem Masse eine versicherte Person im Haushalt zufolge ihrer gesundheitlichen Beschwerden eingeschränkt ist, bedarf es in der Regel einer Abklärung vor Ort (vgl. Art. 69 Abs. 2 IVV; BGE 130 V 97 E. 3.3.1, sowie Urteile des Bundesgerichts 9C_121/2011 E. 3.1.1, 8C_671/2007 vom 13. Juni 2008 E. 3.2.1). Diese Abklärungsberichte im Haushalt stellen grundsätzlich eine geeignete und im Regelfall genügende Grundlage für die Invaliditätsbemessung im Haushalt dar (Urteil des ehemaligen Eidgenössischen Versicherungsgerichts [EVG], I 103/06 vom 6. November 2006 E. 4.1; vgl. für die Präzisierung der Rechtsprechung bezüglich psychischer Leiden Urteil des EVG I 311/03 vom 22. Dezember 2003 E. 5.3, ferner Urteile des Bundesgerichts 8C_229/2012 vom 17. September 2012 E. 5, 9C_406/2011 vom 9. Juli 2012 E. 7). Eine Abklärung der gesundheitlichen Einschränkungen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(statt vieler: Urteil des EVG I 568/04 vom 16. Februar 2005 E. 4.2.1 mit Hinweisen, BGE 130 V 97). Auch wenn bei den im Ausland wohnenden Versicherten keine Haushaltabklärung im Sinne einer Abklärung an Ort und Stelle gemäss Art. 69 Abs. 2 IVV durchgeführt werden kann, muss die Beurteilung einer Beeinträchtigung im Haushalt nach analogen Grundsätzen erfolgen (vgl. Urteile des BVGer C-1192/2013 E. 5.3.2.1 f. mit Hinweis auf B-2724/2012 vom 10. Februar 2014 E. 7.1.2, C-4781/2008 vom 28. Juni 2010 E. 4.2 und C-5131/2007 vom 16. März 2009 E. 4.2.5). Ob eine solche Abklärung im Einzelfall genügt, ist anhand der konkreten Verhältnisse zu entscheiden.</w:t>
      </w:r>
    </w:p>
    <w:p>
      <w:r>
        <w:rPr>
          <w:b/>
        </w:rPr>
        <w:t>E. 3.9.1</w:t>
      </w:r>
    </w:p>
    <w:p>
      <w:r>
        <w:t>Ändert sich der Invaliditätsgrad einer Rentenbezügerin oder eines Rentenbezügers erheblich, so wird die Rente von Amtes wegen oder auf Gesuch hin für die Zukunft entsprechend erhöht, herabgesetzt oder aufgehoben (Art. 17 Abs. 1 ATSG). Eine Verschlechterung der Erwerbsfähigkeit oder der Fähigkeit, sich im Aufgabenbereich zu betätigen (...), ist zu berücksichtigen, sobald sie ohne wesentliche Unterbrechung drei Monate gedauert hat (Art. 88a Abs. 2 Satz 1 IVV). Die Erhöhung der Renten (...) erfolgt frühestens von dem Monat an, in dem das Revisionsbegehren gestellt wurde (Art. 88bis Abs. 1 Bst. a IVV).</w:t>
      </w:r>
    </w:p>
    <w:p>
      <w:r>
        <w:rPr>
          <w:b/>
        </w:rPr>
        <w:t>E. 3.9.2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S. 132).</w:t>
      </w:r>
    </w:p>
    <w:p>
      <w:r>
        <w:rPr>
          <w:b/>
        </w:rPr>
        <w:t>E. 3.9.3</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w:t>
      </w:r>
    </w:p>
    <w:p>
      <w:r>
        <w:rPr>
          <w:b/>
        </w:rPr>
        <w:t>E. 4</w:t>
      </w:r>
    </w:p>
    <w:p>
      <w:r>
        <w:t>Angefochten ist die Verfügung der IVSTA vom 31. Mai 2017, in welcher der Antrag der Beschwerdeführerin auf Erhöhung der Invalidenrente (über eine Viertelsrente hinaus) abgewiesen wurde, trotz unbestrittener Verschlechterung des Gesundheitszustands. Umstritten und durch das Bundesverwaltungsgericht zu prüfen ist deshalb, ob die Vorinstanz zu Recht festgestellt hat, dass die erwerblichen Auswirkungen des veränderten Gesundheitszustands der Beschwerdeführerin keine Änderungen auf ihren Rentenanspruch haben.</w:t>
      </w:r>
    </w:p>
    <w:p>
      <w:r>
        <w:rPr>
          <w:b/>
        </w:rPr>
        <w:t>E. 4.1.1</w:t>
      </w:r>
    </w:p>
    <w:p>
      <w:r>
        <w:t>Im Gutachten vom 12. September 2014 führten die Gutachter als Auswirkungen der Störung auf die bisherige Tätigkeit (Reinigerin in der Küche einer Schule) aus, die Explorandin sei in dieser Tätigkeit nicht mehr einsetzbar. Sie sei nicht mehr in der Lage, andauernd stehende Tätigkeiten oder andere kniebelastende Tätigkeiten wie gehende, lang stehende Tätigkeiten oder Tätigkeiten mit repetitivem in die Hocke gehen oder Treppensteigen auszuüben. Aus psychiatrischen Gründen bestehe aktuell eine Verminderung des Rendements in diesen Tätigkeiten. Als Auswirkungen der Störung(en) auf eine adaptierte Tätigkeit gaben die Gutachter an, aufgrund der fortgeschrittenen symptomatischen degenerativen Kniegelenksveränderungen müsse in jeglicher adaptierten Tätigkeit eine Einschränkung des Rendements um 20 % attestiert werden, im Sinne eines erhöhten Pausenbedarfs respektive notwendiger Positionswechsel. Tätigkeiten mit Arbeitsabläufen auf und über der Schulterhorizontale seien wegen der beschriebenen Schulterpathologie auf der dominanten rechten Seite ab dem aktuellen Untersuchungsdatum total um 50 % eingeschränkt. In einer adaptierten Tätigkeit unter der Schulterhorizontale ohne spezifische Belastung der Kniegelenke resultiere aus somatischer Sicht eine Einschränkung von 20 %. Aufgrund des affektiven Leidens sei die Versicherte in ihrer Leistungsdichte und der Durchhaltefähigkeit, insgesamt aufgrund der kognitiven Störungen um einen Viertel eingeschränkt. Gesamtmedizinisch sei die Versicherte in einer adaptierten Tätigkeit zu 70 % arbeitsfähig, da das verminderte Rendement aus somatischer und psychiatrischer Sicht sich überlappe und nicht rein additiv gewertet werden könne. Dabei sei das psychiatrische Leiden führend, das somatische Leiden wirke sich insbesondere bei Belastung der Knie aus.</w:t>
      </w:r>
    </w:p>
    <w:p>
      <w:r>
        <w:rPr>
          <w:b/>
        </w:rPr>
        <w:t>E. 4.1.2</w:t>
      </w:r>
    </w:p>
    <w:p>
      <w:r>
        <w:t>Bei der Rentenzusprache (Verfügungen vom 13. Mai 2015 [IV 169]) stützte sich die Vorinstanz bei der Festlegung des IV-Grads von 49 % (vgl. IV 161.2 und 167) auf die Einschätzungen der verbleibenden Leistungsfähigkeit im Haushalt durch ihren medizinischen Dienst, welcher sich seinerseits auf das D._______-Gutachten stützte. Der Psychiater Dr. C._______ schätzte die Einschränkung aus psychischer Sicht auf jeweils 30 % ein, was Einschränkungen ergab zu 1,5 % in der Haushaltsorganisation (bei Gewichtung von 5 % von 100), 12 % bei der Nahrungszubereitung (bei Gewichtung von 40 % von 100), 4,5 % bei der Wohnungspflege (bei Gewichtung von 15 % von 100), 3 % beim Einkaufen (bei Gewichtung 10 % von 100), 6 % bei Waschen und Kleiderpflege (bei Gewichtung von 20 % von 100) und 3 % Diverses (bei Gewichtung von 10 % von 100), zusammen 30 % (IV 154/2). Dr. E._______, FMH für allgemeine Medizin, schätzte die Einschränkung in Berücksichtigung der psychischen und somatischen Einschränkungen auf 49 % ein. Dies ergab sich aus Einschränkungen zu 1,0 % in der Haushaltsorganisation (bei 5 % Gewichtung von 100 und 20 % Einschränkung), von 10,5 % bei der Nahrungszubereitung (bei 35 % Gewichtung von 100 und 30 % Einschränkung), 10.5 % bei der Wohnungspflege (bei 15 % Gewichtung von 100 und 70 % Einschränkung), 5.6 % beim Einkaufen (bei 8 % Gewichtung von 100 und 70 % Einschränkung), 10.5 % bei Waschen und Kleiderpflege (bei 15 % Gewichtung von 100 und 70 % Einschränkung) und von 11 % Diverses (bei 22 % Gewichtung von 100 und 50 % Einschränkung), zusammen 49 % (IV 158/6).</w:t>
      </w:r>
    </w:p>
    <w:p>
      <w:r>
        <w:rPr>
          <w:b/>
        </w:rPr>
        <w:t>E. 4.2</w:t>
      </w:r>
    </w:p>
    <w:p>
      <w:r>
        <w:t>Aus der aktenkundigen Dokumentation im massgebenden Zeitraum (Verfügung vom 13. Mai 2015, Revisionsantrag vom 4. Juli 2016) gehen folgende massgebenden Beurteilungen der Ärzte (Somatiker und Psychiater) und der behandelnden Psychologin in Spanien hervor.</w:t>
      </w:r>
    </w:p>
    <w:p>
      <w:r>
        <w:rPr>
          <w:b/>
        </w:rPr>
        <w:t>E. 4.2.1</w:t>
      </w:r>
    </w:p>
    <w:p>
      <w:r>
        <w:t>In orthopädischer Hinsicht diagnostizierte der Chirurg Dr. K._______ am 3. September 2015 eine fortgeschrittene beidseitige Gonarthrose bei ausstehender Platzierung beidseitiger Knieprothesen, Übergewicht und "polialxias mecánicas" in Zusammenhang einer Polyarthrose und muskulärer Überlastung (IV 193).</w:t>
      </w:r>
    </w:p>
    <w:p>
      <w:r>
        <w:rPr>
          <w:b/>
        </w:rPr>
        <w:t>E. 4.2.2</w:t>
      </w:r>
    </w:p>
    <w:p>
      <w:r>
        <w:t>In kardiologischer Hinsicht wurde die Patientin am 8. November 2016 im Notfall von Spital I._______ wegen Thoraxschmerzen behandelt, wurde eine akute Perikarditis festgestellt und die Patientin zur weiteren Behandlung beim Kardiologen empfohlen (IV 206).</w:t>
      </w:r>
    </w:p>
    <w:p>
      <w:r>
        <w:rPr>
          <w:b/>
        </w:rPr>
        <w:t>E. 4.2.3</w:t>
      </w:r>
    </w:p>
    <w:p>
      <w:r>
        <w:t>Die Psychologin Fdo. L._______ gab am 24. Februar 2016 in ihrem zweiten Bericht zu ihrer psychologischen Behandlung der Patientin seit November 2011 an, diese habe eine chronische depressive Störung, wobei sich die Situation seit dem Tod des Sohnes der Patientin vor einem Jahr verschlechtert habe. Sie erhalte eine Behandlung mit Psychopharmaka seit 12 Jahren, in den letzten 5-6 Jahren regelmässig. Die Prognose sei unsicher (IV 194; vgl. auch IV 192).</w:t>
      </w:r>
    </w:p>
    <w:p>
      <w:r>
        <w:rPr>
          <w:b/>
        </w:rPr>
        <w:t>E. 4.2.4</w:t>
      </w:r>
    </w:p>
    <w:p>
      <w:r>
        <w:t>Der Psychiater und Neurologe Dr. M._______ verwies in seinem ausführlichen Bericht vom 6. April 2016 auf die Vorgeschichte und den Bericht der Psychologin Fdo. L._______ vom 24. Februar 2016, welche die Patientin wegen einer chronischen depressiven Störung behandle, die sich mit dem Tod ihres Sohnes bei einem Verkehrsunfall Ende 2014 verschlimmert habe. Zur Zeit werde die Patientin mit Psychopharmaka (Sertalin, Lorazepam und Mirtazapin) und psychotherapeutisch sowie mit Entzündungshemmern und Schmerzmitteln behandelt. Er stellte die aktuell vorliegende depressive Symptomatik dar und verwies auf die weiter vorliegende Schmerzsituation. Der Bericht enthält ausserdem eine psychologische Exploration gestützt auf das Beck-Depressions-Inventar, das einen Wert von 48 Punkten ergeben habe, was einer schweren Depression entspreche, und das State-Trait-Angstinventar (STAI). Der Bericht enthielt ausserdem eine neurologische und eine psychiatrische Exploration. Insgesamt diagnostizierte Dr. M._______ eine schwere chronisch-anhaltende depressive Störung und eine schwere anhaltende Schmerzstörung verbunden mit psychischen Faktoren und der somatischen Krankheit. Betreffend ihre Arbeitsfähigkeit führte er aus, die Patientin sei schwerwiegend in ihren täglichen Aktivitäten eingeschränkt, sie könne keine normale Arbeitstätigkeit ausüben. Insgesamt ergebe sich eine Verschlechterung in körperlicher und psychischer Hinsicht, die mit einer vollständigen Arbeitsunfähigkeit verbunden sei (IV 191).</w:t>
      </w:r>
    </w:p>
    <w:p>
      <w:r>
        <w:rPr>
          <w:b/>
        </w:rPr>
        <w:t>E. 4.2.5</w:t>
      </w:r>
    </w:p>
    <w:p>
      <w:r>
        <w:t>Im Fragebogen für die Rentenrevision gab die Beschwerdeführerin am 27. Februar 2017 an, sie habe seit dem 14. August 2009 nicht gearbeitet. Im Fragebogen für die im Haushalt tätigen Versicherten gab sie am 27. Februar 2017 an, im Haushalt mit drei erwachsenen Personen und fünf Räumen könne sie nur mit Hilfe Gemüse und Früchte rüsten und Mahlzeiten zubereiten, sie könne kein Geschirr spülen, dies seit 7-8 Jahren, die Wohnungspflege könne sie - ausser (nur mit Hilfe) Betten machen - nicht ausführen. Sie könne auch keine Einkäufe erledigen. Die Wäsche könne sie nur mit Hilfe besorgen. Insgesamt könne sie keinerlei schwere Arbeiten verrichten, sondern nur den Haushalt organisieren und die Arbeit einteilen. Ihre Familienangehörigen seien ihr bei allen Arbeiten der Haushaltsführung behilflich, dies 2-3 Stunden pro Tag (IV 214).</w:t>
      </w:r>
    </w:p>
    <w:p>
      <w:r>
        <w:rPr>
          <w:b/>
        </w:rPr>
        <w:t>E. 4.3.1</w:t>
      </w:r>
    </w:p>
    <w:p>
      <w:r>
        <w:t>Dr. H._______, FMH für innere Medizin, vom medizinischen Dienst der IVSTA führte - nachdem er in seiner ersten Beurteilung vom 3. August 2016 noch keinerlei Veränderung der Arbeitsfähigkeit der Beschwerdeführerin ausmachen konnte (vgl. IV 196) - am 24. Dezember 2016 in seiner Stellungnahme zur somatischen Situation aus, im Rahmen der kardiologischen Notfallbehandlung vom 8. November 2016 habe es sich um eine virale Beeinträchtigung gehandelt. Der Schmerz habe sich unter (der Gabe von) Entzündungshemmern rasch verbessert. Die Prognose sei gut. Darüber hinaus führte er aus, in somatischer Hinsicht würden die vorhandenen Akten keine Verschlechterung zur Beurteilung von Dr. E._______ vom 23. Januar 2015 ergeben. Die Beeinträchtigungen des Bewegungsapparats persistierten (IV 208).</w:t>
      </w:r>
    </w:p>
    <w:p>
      <w:r>
        <w:rPr>
          <w:b/>
        </w:rPr>
        <w:t>E. 4.3.2</w:t>
      </w:r>
    </w:p>
    <w:p>
      <w:r>
        <w:t>Aus den Akten ergeben sich demnach in rein somatischer Hinsicht keine weiteren Angaben ausser der bekannten Knieproblematik sowie der Verspannungssituation und der Arthrose im Bewegungsapparat. Aus dem Kurzattest von Dr. K._______ kann im Vergleich zur im August 2014 erfolgten ausführlichen und ohne Weiteres nachvollziehbaren Begutachtung in allgemeinmedizinischer/internistischer, orthopädischer und rheumatologischer Hinsicht keine Verschlechterung ausgemacht werden. Auch in kardiologischer Hinsicht ergeben sich aus den Akten, abgesehen von der akuten Erkrankung am 8. November 2016, keine Hinweise auf eine neue, sich dauerhaft auf die Arbeitsfähigkeit auswirkende Herzerkrankung. Eine solche wird von der Beschwerdeführerin replikweise nicht mehr geltend gemacht, zumal sie keine weitere (begründete) Beurteilung eines behandelnden Arztes im Zusammenhang mit der behaupteten Herzkrankheit eingereicht hat.</w:t>
      </w:r>
    </w:p>
    <w:p>
      <w:r>
        <w:rPr>
          <w:b/>
        </w:rPr>
        <w:t>E. 4.4</w:t>
      </w:r>
    </w:p>
    <w:p>
      <w:r>
        <w:t>In psychischer Hinsicht ergibt sich aus den Beurteilungen des medizinischen Dienstes Folgendes.</w:t>
      </w:r>
    </w:p>
    <w:p>
      <w:r>
        <w:rPr>
          <w:b/>
        </w:rPr>
        <w:t>E. 4.4.1</w:t>
      </w:r>
    </w:p>
    <w:p>
      <w:r>
        <w:t>In seiner Stellungnahme vom 24. Dezember 2016 gab der Somatiker Dr. H._______ an, abgesehen von der temporären Verschlechterung bei der Versicherten im Nachgang zum Tod des Sohnes, sehe er keine signifikative Verschlechterung in psychischer Hinsicht, die reaktiv sei. Er riet jedoch, das Dossier sei - im Hinblick auf ein weiteres Verfahren vor Bundesverwaltungsgericht - einem Psychiater vorzulegen um zu klären, ob eine objektive Verschlechterung der psychischen Situation vorliege. Eine klare somatoforme Diagnose sei nicht gestellt worden. Das D._______-Gutachten aus dem Jahr 2014 enthalte diese Diagnose nicht und der behandelnde Psychiater beschreibe eine schwerwiegende Einschränkung durch persistierende Schmerzen zusammen mit psychologischen Faktoren und der somatischen Krankheit. Leider fehle eine ICD-Kodierung. Der Psychiater habe sich im Rahmen seiner Stellungnahme auch zu den Standardindikatoren zu äussern (IV 208).</w:t>
      </w:r>
    </w:p>
    <w:p>
      <w:r>
        <w:rPr>
          <w:b/>
        </w:rPr>
        <w:t>E. 4.4.2</w:t>
      </w:r>
    </w:p>
    <w:p>
      <w:r>
        <w:t>Dr. J._______, FMH für Psychiatrie und Psychotherapie führte am 13. Januar 2017 aus, er teile die Auffassung von Dr. H._______ in psychiatrischer Hinsicht nicht. Die Beurteilung von Dr. M._______ spreche gemäss den dargelegten Befunden für eine Verschlechterung der Depression seit dem Tod eines Sohnes Ende 2014. Eine psychotherapeutische regelmässige Betreuung finde statt, zudem nehme die Versicherte zwei Antidepressiva und ein Anxiolytikum ein. Sie sei gemäss der Beurteilung des behandelnden Psychiaters zu 100 % arbeitsunfähig. Dr. J._______ führte weiter aus, die beschriebenen Befunde entsprächen gemäss ICD einer schweren depressiven Episode (ICD-10 F32.2) und würden eine totale Arbeitsunfähigkeit begründen. Die Verschlechterung sei gegenüber dem D._______-Gutachten eindeutig. Die Verschlechterung sei auch daraus ersichtlich, dass Dr. M._______ in seinem Arztzeugnis vom 23. Juni 2009 (IV 29/5-29/12) noch eine Arbeitsunfähigkeit von 60 % angegeben habe. Zur Arbeits-(un)-fähigkeit führte Dr. J._______ aus, in der bisherigen Tätigkeit bestehe eine Arbeitsunfähigkeit von 100 % ab 6. April 2016, im Haushalt eine Arbeitsunfähigkeit von 49 % (wie bisher) und in einer Verweistätigkeit eine solche von 80 % ab 6. April 2016 (IV 210). In seiner ergänzenden Stellungnahme vom 21. April 2017 (nach Eingang des Fragebogens der Beschwerdeführerin; oben E. 4.3.5) gab Dr. J._______ an, die Arbeitsunfähigkeit im Haushalt habe sich im Vergleich zur Beurteilung von Dr. E._______ vom 23. Januar 2015 (Ernährung: 30 %, Wohnungspflege 70 %, Einkauf 70 %, Wäsche 70 %) nicht verändert (vgl. IV 158/6). Dies entspreche auch heute noch den körperlichen und psychischen Gegebenheiten (IV 217).</w:t>
      </w:r>
    </w:p>
    <w:p>
      <w:r>
        <w:rPr>
          <w:b/>
        </w:rPr>
        <w:t>E. 4.5</w:t>
      </w:r>
    </w:p>
    <w:p>
      <w:r>
        <w:t>Gestützt auf die Akten erweist es sich demnach als unbestritten, dass sich der Gesundheitszustand der Beschwerdeführerin seit dem tödlichen Unfall ihres Sohnes Ende 2014 verschlechtert hat (siehe schon oben E. 4). Zu prüfen bleibt, ob die Verschlechterung Auswirkungen auf ihren Rentenanspruch hat.</w:t>
      </w:r>
    </w:p>
    <w:p>
      <w:r>
        <w:rPr>
          <w:b/>
        </w:rPr>
        <w:t>E. 4.5.1</w:t>
      </w:r>
    </w:p>
    <w:p>
      <w:r>
        <w:t>Soweit Dr. J._______ angibt, es liege eine volle Arbeitsunfähigkeit in der bisherigen Tätigkeit (als Reinigungskraft) und eine 80 % Arbeitsunfähigkeit in einer Verweistätigkeit vor, begründet er dies nicht. Soweit Dr. J._______ jedoch auf die Beurteilung im Haushalt von Dr. E._______ vom 23. Januar 2015 verweist (IV 158/6, oben E. 4.1.2) und behauptet, die damals festgestellte Einschränkung habe nicht geändert, bleibt auch diese Auskunft weder begründet noch nachvollziehbar, wie nachfolgend dargelegt wird.</w:t>
      </w:r>
    </w:p>
    <w:p>
      <w:r>
        <w:rPr>
          <w:b/>
        </w:rPr>
        <w:t>E. 4.5.2</w:t>
      </w:r>
    </w:p>
    <w:p>
      <w:r>
        <w:t>Vorab ist festzuhalten, dass die Akten keine Hinweise dazu enthalten, dass die Schätzung der Einschränkungen der Beschwerdeführerin im Haushalt bei der Rentenzusprache im Mai 2015 nach den Grundsätzen einer rechtmässigen Festlegung der Einschränkungen im Haushalt erstellt wurden (siehe oben E. 3.8.4). Zudem variieren die Einschätzungen der beurteilenden Ärzte des medizinischen Dienstes vom Dezember 2014/Januar 2015 (IV 154/2, 158/2) bezüglich Gewichtung der Tätigkeiten (vgl. oben E. 4.1.2). Entsprechend erweist sich die Ausgangslage, welche im aktuellen Revisionsverfahren mit den vorhandenen Einschränkungen zu vergleichen ist, als unklar. Was nunmehr die Beurteilung von Dr. J._______ vom 21. April 2017 betrifft, äussert er sich - anders als noch Dr. E._______ - nicht zu den Kategorien "Führen des Haushalts (Einschränkung von 20 %) und Verschiedenes (Einschränkung von 50 %), während er die anderen (Ernährung, Wohnungspflege, Einkauf, Wäsche) vollständig übernimmt. Er führt dazu nicht weiter aus, weshalb die unbestritten festgestellte Verschlechterung in psychischer Hinsicht keinen Einfluss auf gemäss seiner Ansicht weiter mögliche Tätigkeiten im Haushalt von mindestens 50 % (insb. Ernährung, sowie Führen des Haushaltes, Diverses) habe. Weiter ist keine Auseinandersetzung mit den Angaben der Beschwerdeführerin im Fragebogen vom 27. Februar 2017, in welchem sie angibt, ausser weniger Tätigkeiten in der Organisation des Haushalts und allenfalls gewisser Tätigkeiten bei der Nahrungszubereitung (Rüsten und etwas Kochen, nur unter Hilfeleistung durch die Familienmitglieder), könne sie keine Tätigkeiten im Haushalt ausführen, ersichtlich. Schliesslich steht die Schätzung von Dr. J._______ auch im Widerspruch zur Beurteilung des Psychiaters Dr. C._______ vom 8. Dezember 2014, der schon zu diesem Zeitpunkt eine Arbeitsunfähigkeit von 30 % im Haushalt in psychischer Hinsicht (für alle Tätigkeiten im Haushalt) feststellte (IV 154). Es ist daher nicht nachzuvollziehen, weshalb die verbleibende Leistungsfähigkeit im Haushalt 49 % betragen soll, obwohl in beruflicher Tätigkeit als Reinigungskraft mindestens eine 80 %-ige Arbeitsunfähigkeit bestehe und sich der Gesundheitszustand der Beschwerdeführerin seit der letzten Beurteilung im Dezember 2014/Januar 2015 vor allem in psychischer Hinsicht wesentlich verschlechtert hat. Auch die in der Haushaltführung praxisgemäss anerkannte erhöhte Schadenminderungspflicht durch Mithilfe von Familienmitgliedern (oben E. 3.7.2) kann nicht im Ergebnis dazu führen, dass die (praktisch) vollständige Haushaltführung statt der versicherten Person den Familienangehörigen angerechnet wird (vgl. BGE 133 V 504 E. 4.2 m.w.H.).</w:t>
      </w:r>
    </w:p>
    <w:p>
      <w:r>
        <w:rPr>
          <w:b/>
        </w:rPr>
        <w:t>E. 4.5.3</w:t>
      </w:r>
    </w:p>
    <w:p>
      <w:r>
        <w:t>Zur Einschätzung der verbleibenden Arbeitsleistung von Dr. J._______ kommt Folgendes hinzu. Dr. H._______ führte in seiner Stellungnahme vom 24. Dezember 2016 zu Recht aus, vorliegend seien vom Psychiater des medizinischen Dienstes die Standardindikatoren gemäss BGE 141 V 281 zu prüfen, weil der behandelnde Psychiater ein Schmerzsyndrom, verbunden mit psychischen Faktoren und mit der somatischen Krankheit, darlege. In den Beurteilungen von Dr. J._______ finden sich indes nicht ansatzweise Ausführungen zu den Standardindikatoren, weder im Hinblick auf eine zumutbare Arbeitstätigkeit noch bezüglich der Auswirkungen der gesundheitlichen Einschränkungen bei der Haushaltführung. Eine Auseinandersetzung mit den Standardindikatoren erweist sich hier jedoch als unumgänglich, zumal gestützt auf die Praxisänderung in BGE 143 V 418 E. 7.1 f. (BGer 8C_130/2017 vom 30. November 2017) das strukturierte Beweisverfahren auf sämtliche psychischen Leiden gemäss BGE 141 V 281 ausgedehnt wurde und demnach den vorliegenden Sachverhalt ohne Zweifel umfasst.</w:t>
      </w:r>
    </w:p>
    <w:p>
      <w:r>
        <w:rPr>
          <w:b/>
        </w:rPr>
        <w:t>E. 4.5.4</w:t>
      </w:r>
    </w:p>
    <w:p>
      <w:r>
        <w:t>Im Zwischenergebnis ergibt sich demnach, dass vorliegend der rechtserhebliche Sachverhalt weder im Hinblick auf die Beurteilung der gesundheitlichen Einschränkung der Beschwerdeführerin im Haushalt noch im Hinblick auf eine zumutbare (Verweis-)Tätigkeit rechtsgenüglich erstellt wurde. Für eine reformatorische Beurteilung des Rentenanspruchs durch das Bundesverwaltungsgericht mit Zusprache einer höheren IV-Rente (oder gar einer ganzen Rente) besteht deshalb kein Raum. Aufgrund des Hinweises des behandelnden Psychiaters auf ein Schmerzsyndrom, der Rüge der Beschwerdeführerin, die Vorinstanz habe die weit fortgeschrittene Erkrankung an Gonarthrose beidseits nicht berücksichtigt, der früheren interdisziplinären Begutachtung in den Fachdisziplinen Allgemeinmedizin, Orthopädie, Psychiatrie und Rheumatologie und der vorliegend ungenügenden Abgrenzung der Arbeitsfähigkeit in den Bereichen Erwerbstätigkeit und Haushalt (siehe dazu hiernach E. 4.6 ff.) ist die Sache zur Vervollständigung der Akten an die Vorinstanz zurückzuweisen. Die Vorinstanz wird in den genannten vier medizinischen Disziplinen ein ergänzendes interdisziplinäres Gutachten in der Schweiz einzuholen haben, um die aktuellen Einschränkungen der Beschwerdeführerin in einer Erwerbstätigkeit und in der Haushaltführung sowie unter Berücksichtigung des strukturierten Beweisverfahrens im Hinblick auf die somatischen und psychischen Erkrankungen sowie die Schmerzsituation nachvollziehbar festzustellen (BGE 141 V 281). Ausserdem ist eine Abklärung der Leistungsfähigkeit der Beschwerdeführerin im Haushalt nach den in E. 3.8.4 Abs. 2 dargelegten Grundsätzen - soweit dies aufgrund des vorliegenden Zusammenwirkens der psychischen und somatischen Einschränkungen möglich ist (vgl. hierzu zuletzt Urteil des BGer 9C_671/2017 vom 12. Juli 2018 E. 4.2 m.H.) - durchzuführen.</w:t>
      </w:r>
    </w:p>
    <w:p>
      <w:r>
        <w:rPr>
          <w:b/>
        </w:rPr>
        <w:t>E. 4.6</w:t>
      </w:r>
    </w:p>
    <w:p>
      <w:r>
        <w:t>Es bleibt, auf die Statusfrage im vorliegenden Verfahren einzugehen. Die Vorinstanz macht geltend, der Status der Beschwerdeführerin habe nicht geändert (vgl. B-act. 6 S. 2).</w:t>
      </w:r>
    </w:p>
    <w:p>
      <w:r>
        <w:rPr>
          <w:b/>
        </w:rPr>
        <w:t>E. 4.6.1</w:t>
      </w:r>
    </w:p>
    <w:p>
      <w:r>
        <w:t>Aus den Akten geht hervor, dass die Vorinstanz ursprünglich von der Anwendbarkeit der gemischten Methode ausging (IV 21), den IV-Grad der Beschwerdeführerin aber - offenbar gestützt auf die Beurteilung von Dr. N._______ vom medizinischen Dienst (IV 23/2 und 32) - in der Folge nach der spezifischen Methode festsetzte (vgl. IV 24/2, 68, 96, 147, 153, 157, 167). Gemäss dem Fragebogen des letzten Arbeitgebers vom 6. April 2009 wurde die letzte Tätigkeit die Beschwerdeführerin nach Auslaufen des befristeten Arbeitsvertrags beendet (IV 20/5), was grundsätzlich für die Annahme der spezifischen Methode sprechen könnte. Aus den Akten geht weiter hervor, dass im Zeitraum der Beendigung des letzten Arbeitsvertrags der Beschwerdeführerin (31. Dezember 2004) ihre ersten Knieoperationen stattfanden (IV 9-14) und auch im D._______-Gutachten von den Parteien unbestritten ausgeführt wird, dass die Beschwerdeführerin ihre Teilzeittätigkeit wegen ihrer Kniebeschwerden aufgegeben habe (IV 145/9), was im Hinblick auf die festgestellte Einschränkung wegen der Kniebeschwerden ohne Weiteres nachvollziehbar ist. Einen anderen Grund für die Arbeitsaufgabe als die gesundheitliche Einschränkung, insbesondere eine notwendige vermehrte Übernahme von familiären Pflichten, ist aus den Akten nicht ersichtlich, zumal das Jüngste der vier Kinder bei der Aufgabe der Tätigkeit 12 Jahre alt war. Insgesamt findet sich keine Auseinandersetzung der Vorinstanz mit der Statusfrage, zudem ist es nicht Aufgabe des medizinischen Dienstes, anstelle der Verwaltung über den Status einer versicherten Person oder gar alleine über deren Anspruch auf eine Invalidenrente zu entscheiden (oben E. 3.6 und 3.8.1; IV 23/2). Der von der Vorinstanz berücksichtigte Status ist jedoch mit der Verfügung vom 13. Mai 2015 (IV 169) unangefochten in Rechtskraft erwachsen, weshalb darauf mit Blick auf das abgeschlossene Verfahren nicht mehr einzugehen ist.</w:t>
      </w:r>
    </w:p>
    <w:p>
      <w:r>
        <w:rPr>
          <w:b/>
        </w:rPr>
        <w:t>E. 4.6.2</w:t>
      </w:r>
    </w:p>
    <w:p>
      <w:r>
        <w:t>Im Rahmen des vorliegenden Revisionsverfahrens ist aber eine vollständige Anspruchsprüfung durchzuführen, die auch die Statusfrage beinhaltet. Die Vorinstanz behauptet, es sei nach Ende 2004 kein Statuswechsel eingetreten (B-act. 6 S. 2). In den Akten findet sich ein Fragebogen für die IV-Revision vom 27. Februar 2017, in welchem die Beschwerdeführerin angibt, sie habe seit dem 14. August 2009 nicht mehr gearbeitet (IV 214/1-5). In der Folge hat sich Dr. J._______ auf Anfrage der Vorinstanz zur Einschränkung der Beschwerdeführerin im Haushalt geäussert (IV/217). Es finden sich indessen in den Akten keine weiteren Angaben oder Abklärungen zur statusrelevanten Frage, ob die Beschwerdeführerin - wäre sie nicht aus gesundheitlichen Gründen massgebend in ihrer Arbeitsfähigkeit eingeschränkt - wieder einer Erwerbstätigkeit ausser Haus (neben der Haushaltstätigkeit) nachgehen würde. Da die Beschwerdeführerin früher in Teilzeit (vgl. IV 20/5-6 und 145/9-10]) arbeitstätig war, ihre Kinder mittlerweile erwachsen und daher keine massgebenden Familienpflichten der Beschwerdeführerin ersichtlich sind, erweist es sich nicht als mit überwiegender Wahrscheinlichkeit belegt, dass die Beschwerdeführerin ohne gesundheitliche Einschränkung ab dem 4. Juli 2016 (Revisionsantrag) nicht wieder (teil-)erwerbstätig wäre. Die Statusprüfung ist deshalb für den hier zu entscheidenden Zeitraum ab 4. Juli 2016 durchzuführen.</w:t>
      </w:r>
    </w:p>
    <w:p>
      <w:r>
        <w:rPr>
          <w:b/>
        </w:rPr>
        <w:t>E. 4.7</w:t>
      </w:r>
    </w:p>
    <w:p>
      <w:r>
        <w:t>Zusammenfassend ergibt sich, dass die Beschwerdeführerin mit ihrer Beschwerde (teilweise) durchdringt. Die angefochtene Verfügung vom 31. Mai 2017 ist aufzuheben und die Sache an die Vorinstanz zurückzuweisen, damit sie die invaliditätsbedingte Einschränkung der Beschwerdeführerin im Sinne der Erwägung 4.5.4 und deren Status gemäss Erwägung 4.6.2 prüft, unter Umständen einen Erwerbsvergleich im Sinne der Erwägung 3.7.3 durchführt und anschliessend neu über den Rentenanspruch seit Juli 2016 (Revisionsantrag vom 4.7.2016) verfügt. Der replikweise Antrag der Beschwerdeführerin, es sei ihr reformatorisch eine ganze Invalidenrente zuzusprechen, ist abzuweisen (siehe oben E. 4.5.4).</w:t>
      </w:r>
    </w:p>
    <w:p>
      <w:r>
        <w:rPr>
          <w:b/>
        </w:rPr>
        <w:t>E. 4.8</w:t>
      </w:r>
    </w:p>
    <w:p>
      <w:r>
        <w:t>Die im vorliegenden Fall vorzunehmende Rückweisung beinhaltet im Übrigen keine Gefahr einer reformatio in peius, da der Anspruch auf eine Viertelsrente auch von der Vorinstanz nicht in Frage gestellt wurde. Diese Viertelsrente ist jedenfalls bis zum Zeitpunkt der angefochtenen Verfügung vom 31. Mai 2017 als ausgewiesen und begründet zu betrachten (vgl. BGE 137 V 314 E. 3.2.4). Es wird hingegen von der Vorinstanz zu prüfen sein, ob sich die Verschlechterung des Gesundheitszustandes auf den IV-Grad (im Sinne einer Erhöhung) seit Juli 2016 ausgewirkt haben könnte (vgl. hierzu Urteil des BVGer C-4325/2015 vom 27. September 2016 m. H. auf C-6415/2010 vom 6. Februar 2013 E. 7; vgl. auch C-3265/2017 vom 9. Januar 2017 E. 9 in fine).</w:t>
      </w:r>
    </w:p>
    <w:p>
      <w:r>
        <w:rPr>
          <w:b/>
        </w:rPr>
        <w:t>E. 5</w:t>
      </w:r>
    </w:p>
    <w:p>
      <w:r>
        <w:t>Zu befinden bleibt über die Verfahrenskosten und eine allfällige Parteientschädigung.</w:t>
      </w:r>
    </w:p>
    <w:p>
      <w:r>
        <w:rPr>
          <w:b/>
        </w:rPr>
        <w:t>E. 5.1</w:t>
      </w:r>
    </w:p>
    <w:p>
      <w:r>
        <w:t>Das Bundesverwaltungsgericht auferlegt gemäss Art. 63 Abs. 1 VwVG die Verfahrenskosten in der Regel der unterliegenden Partei. Der bei diesem Ausgang des Verfahrens obsiegenden Beschwerdeführerin (BGE 132 V 215 E. 6) sind demnach keine Verfahrenskosten aufzuerlegen. Der am 24. Juli 2017 geleistete Kostenvorschuss von Fr. 894.13 ist ihr nach Rechtskraft dieses Urteils zurückzuerstatten. Der unterliegenden Vorinstanz werden keine Verfahrenskosten auferlegt (Art. 63 Abs. 2 VwVG).</w:t>
      </w:r>
    </w:p>
    <w:p>
      <w:r>
        <w:rPr>
          <w:b/>
        </w:rPr>
        <w:t>E. 5.2</w:t>
      </w:r>
    </w:p>
    <w:p>
      <w:r>
        <w:t>Der obsiegenden rechtsanwaltlich vertretenen Beschwerdeführerin steht eine von der Vorinstanz zu entrichtende Parteientschädigung zu (vgl. Art. 64 Abs. 1 VwVG i.V.m. Art. 7 ff. des Reglements vom 21. Februar 2008 über die Kosten und Entschädigungen vor dem Bundesverwaltungsgericht [VGKE, SR 173.320.2]). Unter Berücksichtigung des Verfahrensausgangs, des gebotenen und aktenkundigen Aufwands, der Bedeutung der Streitsache und der Schwierigkeit des vorliegend zu beurteilenden Verfahrens ist eine Parteientschädigung von Fr. 1'400.- (inkl. Auslagen, ohne Mehrwertsteuer [vgl. dazu Urteil des Bundesverwaltungsgerichts C-6173/2009 vom 29. August 2011 mit Hinweis]; Art. 9 Abs. 1 in Verbindung mit Art. 10 Abs. 2 VGKE) gerechtfertigt.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