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C-3654/2010 vom 21. Juli 2011</w:t>
      </w:r>
    </w:p>
    <w:p>
      <w:r>
        <w:t>Bundesverwaltungsgericht, 2011-07-21, DE</w:t>
      </w:r>
    </w:p>
    <w:p>
      <w:r>
        <w:rPr>
          <w:b/>
        </w:rPr>
        <w:t xml:space="preserve">Quelle: </w:t>
      </w:r>
      <w:r>
        <w:t>https://mcp.opencaselaw.ch/entscheid/bvger_C-3654_2010</w:t>
      </w:r>
    </w:p>
    <w:p>
      <w:r>
        <w:t>FR: TAF C-3654/2010 du 21 juillet 2011</w:t>
      </w:r>
    </w:p>
    <w:p>
      <w:r>
        <w:t>IT: TAF C-3654/2010 del 21 luglio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Bundesge­richts 2A.451/2002 vom 28. März 2003 E. 1.2, nicht publiziert in BGE 129 II 215).</w:t>
      </w:r>
    </w:p>
    <w:p>
      <w:r>
        <w:rPr>
          <w:b/>
        </w:rPr>
        <w:t>E. 3</w:t>
      </w:r>
    </w:p>
    <w:p>
      <w:r>
        <w:t>Der angefochtenen Verfügung liegt das Gesuch einer thailändischen Staats­angehörigen um Erteilung eines Visum für einen 9-tägigen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thailändische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Das Abstützen auf die Herkunft einer gesuchstellenden Per­son und die Inanspruchnahme bestimmter allgemeiner Kriterien bei der Prü­fung eines Gesuchs sind - entgegen der Meinung des Beschwerdefüh­rers - durchaus recht- und auch zweckmässig. Die unter­schiedliche Behandlung je nach Herkunftsland ist schon in der Regelung der Visumspflicht bzw. Visumsbefreiung angelegt.</w:t>
      </w:r>
    </w:p>
    <w:p>
      <w:r>
        <w:rPr>
          <w:b/>
        </w:rPr>
        <w:t>E. 5.3.1</w:t>
      </w:r>
    </w:p>
    <w:p>
      <w:r>
        <w:t>In Thailand sind - insbesondere in den ländlichen Gebieten des Nord­ostens, aus denen die Gesuchstellerin ursprünglich stammt - breite Be­völkerungsschichten von kargen ökonomischen und sozialen Lebensbedingungen betroffen. Die Region der Nordostprovinzen gilt im landes­weiten Vergleich als ärmste der insgesamt sechs Regionen (vgl. www.thaiweb-sites.com &gt; Economy and Politics in Thailand &gt; Thailand GDP Graphs and Analysis; besucht im Juli 2011).</w:t>
      </w:r>
    </w:p>
    <w:p>
      <w:r>
        <w:rPr>
          <w:b/>
        </w:rPr>
        <w:t>E. 5.3.2</w:t>
      </w:r>
    </w:p>
    <w:p>
      <w:r>
        <w:t>Vom Druck zur wirtschaftlichen Existenzsicherung sind in Thailand häufig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 zu den wirtschaftlichen Eckda­ten allgemein vgl. Staats­sekretariat für Wirtschaft &gt; Themen &gt; Aus­senwirt­schaft &gt; Länderinformationen &gt; Asien/Ozeanien &gt; Thai­land, &lt;http://www.seco.admin.ch&gt;, Stand: Januar 2011, besucht im Juli 2011).</w:t>
      </w:r>
    </w:p>
    <w:p>
      <w:r>
        <w:rPr>
          <w:b/>
        </w:rPr>
        <w:t>E. 5.3.3</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Die Gesuchstellerin ist 28-jährig, ledig und hat noch keine eigenen Kin­der. Sie lebt zusammen mit einer jüngeren Schwester in einer Mietwoh­nung in Bangkok. In der Hauptstadt hält sich noch ein weiteres Ge­schwister der Gesuchstellerin auf, so aus den schriftlichen Auskünften des Beschwerdeführers gegenüber dem Migrationsamt des Kantons Zü­rich zu schliessen. Die Eltern sind in Nong Khai in der gleichnamigen Nord­ostprovinz wohnhaft. Als Besonderheiten in den familiären Verhältnis­sen der Gesuchstellerin hebt der Beschwerdeführer hervor, die Gesuchstellerin kümmere sich intensiv um ihre ernsthaft kranke Mutter. Zu­dem finanziere sie das Studium ihrer jüngeren Schwester und gewähre ihr auch Unterkunft. Die solchermassen geltend gemachten Verpflichtun­gen gilt es insofern zu relativieren, als die Gesuchstellerin in relativ gros­ser räumlicher Distanz zu ihren Eltern lebt und arbeitet. Es dürfte ihr des­halb schon heute nicht möglich sein, die Eltern häufig zu besuchen und ihnen vor Ort regelmässig substantielle Hilfe zu leisten. Was die jüngere Schwes­ter betrifft, so ist deren Abhängigkeit von der Gesuchstellerin offenbar in erster Linie finanziel­ler Natur. Unterstützung dieser Art könnte die Gesuchstellerin ih­rer Schwester aber problemlos auch aus dem Ausland zukommen lassen. Im Übrigen äusserte sich der Beschwerdeführer nicht zum weiteren, eben­falls in der Stadt Bangkok lebenden Geschwister, und es ist nicht aus­zuschliessen, dass dieses Geschwister die Rolle der Gesuchstellerin für kürzere oder gar längere Zeit übernehmen könnte. Aus den Vorbringen des Beschwerdeführers zu schliessen hat die Gesuch­stellerin zwar in ihrer Heimat nahe Verwandte, zu denen sie in­takte Beziehungen pflegt. Eigentliche Verpflichtungen diesen Angehöri­gen gegenüber, die die Prognose für eine fristgerechte und anstandslose Wiederausreise begünstigen könnten, sind jedoch nicht zu erkennen.</w:t>
      </w:r>
    </w:p>
    <w:p>
      <w:r>
        <w:rPr>
          <w:b/>
        </w:rPr>
        <w:t>E. 6.2</w:t>
      </w:r>
    </w:p>
    <w:p>
      <w:r>
        <w:t>Im Zeitpunkt des Visumantrags war die Gesuchstellerin offenbar ar­beitslos. Das bestätigte der Beschwerdeführer noch in seiner Stellung­nahme vom 24. März 2010 an die Adresse des kantonalen Migrationsam­tes. In seiner Rechtsmitteleingabe vom 20. Mai 2010 machte er demgegen­über geltend, die Gesuchstellerin sei "nach einer kurzen Arbeitslo­sigkeit seit dem 1. März 2010 probehalber und seit dem 1. April 2010 wie­der in einem festen Anstellungsverhältnis". Letzteres wird mit dem Attest ei­ner Firma in Bangkok bestätigt. Demnach verdient sie dort als Buchhalterin monatlich 12'000 Baht (umgerechnet rund 333 CHF). Selbst wenn davon ausgegangen werden kann, die Stelle sei tatsächlich zum behaupteten Zeitpunkt angetreten worden und der Beschwerdefüh­rer darüber einfach nicht von Anfang an informiert gewesen, so gilt doch zu bedenken, dass noch nicht von einem mehrjährigen Arbeitsverhältnis und entsprechend nur von einer geringen beruflichen Verankerung ausge­gangen werden kann. Daran vermag nichts zu ändern, dass die Ge­suchstellerin zuvor schon andere Arbeitsstellen gehabt haben soll. Solchermassen sind auch in den beruflichen und damit wirtschaftlichen Ver­hältnissen der Gesuchstellerin keine Besonderheiten erkennbar, wel­che die Gefahr einer raschen Emigration als unwahrscheinlich erscheinen liessen.</w:t>
      </w:r>
    </w:p>
    <w:p>
      <w:r>
        <w:rPr>
          <w:b/>
        </w:rPr>
        <w:t>E. 6.3</w:t>
      </w:r>
    </w:p>
    <w:p>
      <w:r>
        <w:t>Es ist demnach nicht zu beanstanden, wenn die Vorinstanz unter den gegebenen Umständen zum Schluss gelangte, die fristgerechte und anstandslose Wiederausreise der Gesuchstellerin nach einem Besuchsaufenthalt sei nicht gewährleistet. An dieser Risikobeurteilung vermag die gegenteilige Zusicherung des Beschwerdeführers im Gesuchsverfahren nichts zu ändern. Als Gastgeber kann er zwar für bestimmte finanzielle Risiken im Zusammenhang mit dem Besuchsaufenthalt, nicht aber für ein bestimmtes Tun oder Unterlassen seines Gastes einstehen (vgl. in diesem Zusammenhang BVGE 2009/27 E. 9). Ohne an den guten Absichten des Beschwerdeführers zweifeln zu wollen, ist schliesslich mit in Betracht zu ziehen, dass er die Gesuchstellerin noch nicht besonders lange kennt. Er ist erstmals Ende 2009 per Internet mit ihr in Kontakt getreten und hat sie anschliessend im Januar 2010 in Thai­land besucht. Ob es seither zu weiteren Besuchen gekommen ist, kann den Akten nicht entnommen werden. Vorbehalte sind unter den gegebenen Umständen am Platz, wenn es beim Beschwerdeführer darum geht, mögliche Entwicklungen in den Vorstellungen seiner Freundin über eine kurz- oder mittelfristige Lebensplanung abzuschätzen. Daran ändert grund­sätzlich nichts, dass der Beschwerdeführer für sich in Anspruch nimmt, die thailändische Kultur und Lebensart aufgrund seiner inzwischen gescheiterten Ehe mit einer Thailänderin bereits gut zu kennen.</w:t>
      </w:r>
    </w:p>
    <w:p>
      <w:r>
        <w:rPr>
          <w:b/>
        </w:rPr>
        <w:t>E. 6.4</w:t>
      </w:r>
    </w:p>
    <w:p>
      <w:r>
        <w:t>Gründe für die Ausstellung eines Visums mit räumlich beschränkter Gültigkeit (vgl. E. 4.5) wurden vom Beschwerdeführer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