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C-3651/2015 vom 14. Juli 2017</w:t>
      </w:r>
    </w:p>
    <w:p>
      <w:r>
        <w:t>Bundesverwaltungsgericht, 2017-07-14, DE</w:t>
      </w:r>
    </w:p>
    <w:p>
      <w:r>
        <w:rPr>
          <w:b/>
        </w:rPr>
        <w:t xml:space="preserve">Quelle: </w:t>
      </w:r>
      <w:r>
        <w:t>https://mcp.opencaselaw.ch/entscheid/bvger_C-3651_2015</w:t>
      </w:r>
    </w:p>
    <w:p>
      <w:r>
        <w:t>FR: TAF C-3651/2015 du 14 juillet 2017</w:t>
      </w:r>
    </w:p>
    <w:p>
      <w:r>
        <w:t>IT: TAF C-3651/2015 del 14 luglio 2017</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Ersatzkasse UVG ist eine Vorinstanz im Sinne von Art. 33 Bst. h VGG.</w:t>
      </w:r>
    </w:p>
    <w:p>
      <w:r>
        <w:rPr>
          <w:b/>
        </w:rPr>
        <w:t>E. 1.2.1</w:t>
      </w:r>
    </w:p>
    <w:p>
      <w:r>
        <w:t>Gemäss Art. 109 Bst. b UVG ist das Bundesverwaltungsgerichts zur Beurteilung von Beschwerden gegen Einspracheentscheide über die Zuteilung der Betriebe und der Versicherten zu den Klassen und Stufen der Prämientarife zuständig. Soweit jedoch die konkrete Festsetzung der Prämie gerügt wird, ist das Bundesverwaltungsgericht für die Behandlung dieser Rügen nicht zuständig (zur Abgrenzung vgl. Urteil des Bundesgerichts U 18/03 vom 20. November 2003 E. 4.3.2).</w:t>
      </w:r>
    </w:p>
    <w:p>
      <w:r>
        <w:rPr>
          <w:b/>
        </w:rPr>
        <w:t>E. 1.2.2</w:t>
      </w:r>
    </w:p>
    <w:p>
      <w:r>
        <w:t>Die Vorinstanz macht in ihrer Vernehmlassung geltend, es gebe kein Anfechtungsobjekt, da vorliegend keine Zuteilung in Klassen und Stufen vorgenommen, sondern lediglich eine Prämienrechnung für eine Ersatzprämie gestellt worden sei (B-act. 8 S. 3). Eine Zuteilung in Klassen und Stufen sei im Falle der Ersatzkasse nicht notwendig, da die Ersatzkasse nicht unter Art. 68 UVG falle und ausschliesslich Leistungen erbringe, wenn der Versicherungsfall schon eingetreten sei.</w:t>
      </w:r>
    </w:p>
    <w:p>
      <w:r>
        <w:rPr>
          <w:b/>
        </w:rPr>
        <w:t>E. 1.2.3</w:t>
      </w:r>
    </w:p>
    <w:p>
      <w:r>
        <w:t>Der Beschwerdeführer macht geltend, es liege ein Anfechtungsobjekt vor, da die Vorinstanz in der Verfügung bzw. im Einspracheentscheid eine Zuteilung in eine Prämienklasse vorgenommen habe, gleichzeitig habe sie eine Prämie in Rechnung gestellt (B-act. 11 S. 3). Ohne vorherige Zuteilung bestände gar keine Grundlage für eine Ersatzprämie (S. 4).</w:t>
      </w:r>
    </w:p>
    <w:p>
      <w:r>
        <w:rPr>
          <w:b/>
        </w:rPr>
        <w:t>E. 1.2.4</w:t>
      </w:r>
    </w:p>
    <w:p>
      <w:r>
        <w:t>In seinem Urteil 8C_250/2016 vom 16. November 2016 hat das Bundesgericht in einem gleich gelagerten Fall der Ersatzkasse UVG u.a. festgehalten, dass Art. 95 Abs. 1 UVG ausdrücklich die Erhebung einer Ersatzprämie "in der Höhe des geschuldeten Prämienbetrages" vorsehe. Bei der Festsetzung der Prämien und der Ersatzprämien bilde deshalb jeweils Art. 92 UVG die Grundlage. Auch wenn die Ersatzkasse nicht zu den Versicherern im Sinne von Art. 68 UVG gehöre, sei sie folglich nach Art. 95 Abs. 1 UVG in ihrer Funktion als "Auffangeinrichtung" (zum Tätigkeitsbereich: Art. 73 UVG) verpflichtet, zur Bemessung der Ersatzprämien eine Einreihung der Betriebe nach Art. 92 Abs. 2 UVG vorzunehmen (E. 4.2).</w:t>
      </w:r>
    </w:p>
    <w:p>
      <w:r>
        <w:rPr>
          <w:b/>
        </w:rPr>
        <w:t>E. 1.2.5</w:t>
      </w:r>
    </w:p>
    <w:p>
      <w:r>
        <w:t>Somit liegt hier - unter Berücksichtigung der obigen bundesgerichtlichen Erwägungen - ein Anfechtungsobjekt vor, nämlich der Einspracheentscheid der Vorinstanz. Darin bestätigte sie ihre Prämienrechnungsverfügung gemäss Art. 124 Bst. e UVG, wonach die Beschwerdeführerin bei einem Prämiensatz von 260.98 - basierend auf dem Prämientarif der B._______ für Fussballvereine und gestützt auf eine Einteilung bei "Fussballverein (mit AHV-unterstellten Wettkampfsportlern [Risikonummer 8938])" - eine Ersatzprämie in der Höhe von Fr. 76'393.65 inkl. Verzugszins zu bezahlen habe. Die Überprüfungsbefugnis des Bundesverwaltungsgerichts beschränkt sich dabei ausschliesslich auf die Einteilung in Klassen und Stufen (Art. 109 UVG), nicht aber auf die konkrete Prämienberechnung (zur Abgrenzung vgl. Urteil des Bundesgerichts U 18/03 vom 20. November 2003 E. 4.3.2; Urteil des BVGer C-1368/2017 vom 8. Mai 2017 E. 1.2). Dies gilt vorliegend auch für die Frage der Verzinsung.</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1.4</w:t>
      </w:r>
    </w:p>
    <w:p>
      <w:r>
        <w:t>Der Beschwerdeführer hat am vorinstanzlichen Verfahren teilgenom-men, ist als Adressat durch die angefochtene Verfügung in besonderer Weise berührt und hat an deren Aufhebung oder Änderung ein schutzwür-diges Interesse (Art. 48 Abs. 1 VwVG; vgl. auch Art. 59 ATSG).</w:t>
      </w:r>
    </w:p>
    <w:p>
      <w:r>
        <w:rPr>
          <w:b/>
        </w:rPr>
        <w:t>E. 1.5</w:t>
      </w:r>
    </w:p>
    <w:p>
      <w:r>
        <w:t>Die Beschwerde wurde frist- und formgerecht eingereicht. Da auch der Kostenvorschuss von Fr. 2'000.- rechtzeitig bezahlt wurde,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3.1</w:t>
      </w:r>
    </w:p>
    <w:p>
      <w:r>
        <w:t>Die Ersatzkasse erbringt gemäss Art. 73 Abs. 1 UVG die gesetzlichen Versicherungsleistungen an verunfallte Arbeitnehmer, für deren Versicherung nicht die SUVA zuständig ist und die von ihrem Arbeitgeber nicht versichert worden sind. Die Kasse zieht vom säumigen Arbeitgeber die geschuldeten Ersatzprämien ein. Gemäss Art. 95 Abs. 1 UVG erhebt die SUVA oder die Ersatzkasse vom Arbeitgeber, der seine Arbeitnehmer nicht versichert [...] für die Dauer der Säumnis, höchstens aber für 5 Jahre, eine Ersatzprämie in der Höhe des geschuldeten Prämienbetrages.</w:t>
      </w:r>
    </w:p>
    <w:p>
      <w:r>
        <w:rPr>
          <w:b/>
        </w:rPr>
        <w:t>E. 3.2</w:t>
      </w:r>
    </w:p>
    <w:p>
      <w:r>
        <w:t>Die Vorinstanz geht in ihrer Vernehmlassung davon aus, sie sei bei der Erhebung der Ersatzprämie nicht verpflichtet, eine Zuteilung in Klassen und Stufen gemäss Art. 92 Abs. 2 UVG vorzunehmen, da die Ersatzkasse nicht unter Art. 68 UVG falle (B-act. 8 S. 3). In der Duplik führt die Vorinstanz aus, es habe eine Einstufung in die Risikoklasse Fussballverein (mit AHV-unterstellten Wettkampfsportlern [Risikonummer 8938.03]) stattgefunden, doch habe weder die Verfügung noch der Einspracheentscheid eine Klassen- und/oder Stufenzuteilung innerhalb der Prämientarife zum Thema gehabt. Dort sei einzig die Erhebung der Ersatzprämie das Thema gewesen (B-act. 15 S. 3). In ihrer Stellungnahme vom 13. Februar 2017 äussert sie sich - trotz Aufforderung durch das Bundesverwaltungsgericht in seiner Zwischenverfügung vom 12. Januar 2017 - nicht explizit zu den Erwägungen des Bundesgerichts, wonach auch die Ersatzkasse UVG bei der Festsetzung der Ersatzprämie eine Zuteilung gemäss Art. 92 Abs. 2 UVG vorzunehmen habe. Die Vorinstanz verweist dort darauf, dass sie das Verwaltungsreglement und den Prämientarif der B._______, welcher vom Bundesamt für Gesundheit kommentarlos zur Kenntnis genommen worden sei, angewendet habe. Dabei orientiere man sich innerhalb eines Betriebes am höchsten Risiko und stufe alle Versicherten dort ein.</w:t>
      </w:r>
    </w:p>
    <w:p>
      <w:r>
        <w:rPr>
          <w:b/>
        </w:rPr>
        <w:t>E. 3.3</w:t>
      </w:r>
    </w:p>
    <w:p>
      <w:r>
        <w:t>Die Vorinstanz geht in der Annahme, sie habe keine Zuteilung gemäss Art 92 UVG vorzunehmen, fehl. Wie bereits unter E. 1.2.4 erwähnt, kam das Bundesgericht in seinem Urteil 8C_250/2016 vom 16. November 2016 zum Schluss, dass Art. 95 Abs. 1 UVG ausdrücklich die Erhebung einer Ersatzprämie "in der Höhe des geschuldeten Prämienbetrages" vorsehe. Bei der Festsetzung der Prämien und der Ersatzprämien bilde deshalb jeweils Art. 92 Abs. 2 UVG die Grundlage. Auch wenn die Ersatzkasse nicht zu den Versicherern im Sinne von Art. 68 UVG gehöre, sei sie folglich nach Art. 95 Abs. 1 UVG in ihrer Funktion als "Auffangeinrichtung" (zum Tätigkeitsbereich: Art. 73 UVG) verpflichtet, zur Bemessung der Ersatzprämien eine Einreihung der Betriebe nach Art. 92 Abs. 2 UVG vorzunehmen (E. 3.2).</w:t>
      </w:r>
    </w:p>
    <w:p>
      <w:r>
        <w:rPr>
          <w:b/>
        </w:rPr>
        <w:t>E. 3.4.1</w:t>
      </w:r>
    </w:p>
    <w:p>
      <w:r>
        <w:t>Die Vorinstanz ging zwar - zu Unrecht - davon aus, sie sei nicht verpflichtet gewesen, eine Zuteilung gemäss Art. 92 UVG vorzunehmen. Dennoch hat sie de facto eine Zuteilung in die Gefahrenklasse "Fussballclub (mit AHV-pflichtigen Wettkampfsportlern)" vorgenommen. Für die Zuteilung der Betriebe zu den Risikoklassen und -stufen gelten folgende gesetzliche Grundlagen und Prinzipien:</w:t>
      </w:r>
    </w:p>
    <w:p>
      <w:r>
        <w:rPr>
          <w:b/>
        </w:rPr>
        <w:t>E. 3.4.2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dabei werden insbesondere Unfallgefahr und Stand der Unfallverhütung berücksichtigt. Die Arbeitnehmer eines Betriebes können nach einzelnen Gruppen verschiedenen Klassen und Stufen zugeteilt werden.</w:t>
      </w:r>
    </w:p>
    <w:p>
      <w:r>
        <w:rPr>
          <w:b/>
        </w:rPr>
        <w:t>E. 3.4.3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3.4.4</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3.4.5</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3.4.6</w:t>
      </w:r>
    </w:p>
    <w:p>
      <w:r>
        <w:t>Zudem richtet sich das Verwaltungshandeln der Vorinstanz nach dem Verwaltungsreglement der Ersatzkasse UVG, Ausgabe 2008 (B-act. 21 Beilage 1). Gemäss Ziff. 8.1.1.1 des Verwaltungsreglements darf die Ersatzprämie nur für die Dauer der Säumnisse und höchstens für 5 Jahre berechnet werden [...] Gemäss Ziff. 8.1.1.2 wird die Ersatzprämie ermittelt, indem der auf die Säumnisdauer entfallende massgebende Lohn gemäss Art 115 UVV auf eine Jahreslohnsumme aufgerechnet und mit dem Prämiensatz multipliziert wird, der sich aus der Einreihung des Betriebes in Gefahrenklassen und -stufen des Tarifs der Allianz Suisse ergibt.</w:t>
      </w:r>
    </w:p>
    <w:p>
      <w:r>
        <w:rPr>
          <w:b/>
        </w:rPr>
        <w:t>E. 4.1</w:t>
      </w:r>
    </w:p>
    <w:p>
      <w:r>
        <w:t>Der Beschwerdeführer führt in der Beschwerde aus, er würde gerne konkretere Rechtsbegehren mit entsprechenden Tarifen stellen. Dazu fehlten ihm aber die jeweiligen Informationen beziehungsweise Unterlagen zu den Prämientarifen der B._______, sowie der Tarif selber (B-act. 1 S. 4). In der Folge musste er seine Anträge gestützt auf den UVG-Tarif des Bundesamtes für Gesundheit stellen.</w:t>
      </w:r>
    </w:p>
    <w:p>
      <w:r>
        <w:rPr>
          <w:b/>
        </w:rPr>
        <w:t>E. 4.2</w:t>
      </w:r>
    </w:p>
    <w:p>
      <w:r>
        <w:t>Damit macht der Beschwerdeführer geltend, dass ihm eine detaillierte Anfechtung des Einspracheentscheids bislang nicht möglich gewesen sei, da die Vorinstanz den Tarif sowie die notwendigen Unterlagen und Informationen nicht offen gelegt habe. Diese Ausführungen beinhalten die Rüge, dass das rechtliche Gehör des Beschwerdeführers durch eine mangelhafte Begründung des Einspracheentscheids und mangels Aushändigung der relevanten Unterlagen verletzt worden sei, was nachfolgend zu prüfen ist.</w:t>
      </w:r>
    </w:p>
    <w:p>
      <w:r>
        <w:rPr>
          <w:b/>
        </w:rPr>
        <w:t>E. 4.3</w:t>
      </w:r>
    </w:p>
    <w:p>
      <w:r>
        <w:t>Der Anspruch auf rechtliches Gehör (Art. 29 Abs. 2 BV; Art. 42 Abs. 2 ATSG; Art. 29 VwVG) dient einerseits der Sachaufklärung, andererseits stellt das rechtliche Gehör ein persönlichkeitsbezogenes Mitwirkungsrecht beim Erlass eines Entscheids dar, welcher in die Rechtsstellung einer Per-son eingreift (BGE 132 V 368 E. 3.1 mit Hinweisen). Die Begründungs-pflicht, die betreffend Einspracheentscheiden auch in Art. 52 Abs. 2 ATSG verankert ist, soll verhindern, dass sich die Behörde von unsachlichen Mo-tiven leiten lässt, und es den Betroffenen ermöglichen, den Entscheid ge-gebenenfalls sachgerecht anzufechten (Urteil EVG I 3/05 vom 17. Juni 2005, publiziert in SVR 2006 IV Nr. 27, E. 3.1.3; vgl. auch BGE 124 V 180 E. 1a; Urteil BVGer C-278/2007 vom 26. September 2008, E. 4.1).</w:t>
      </w:r>
    </w:p>
    <w:p>
      <w:r>
        <w:rPr>
          <w:b/>
        </w:rPr>
        <w:t>E. 4.4</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4.5</w:t>
      </w:r>
    </w:p>
    <w:p>
      <w:r>
        <w:t>Die Anforderungen an die Begründung sind umso höher, je weiter der Entscheidungsspielraum der entscheidenden Behörde und je komplexer die Sach- und Rechtslage sind (HÄFELIN/MÜLLER/UHLMANN, Allgemeines Verwaltungsrecht, 6. Aufl., Zürich/St. Gallen 2010,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BVGer C-532/2009 vom 20. August 2012 E. 3.5.2 mit Hinweis auf BVGE 2007/27 E. 9.3; Urteil BVGer C-2615/2014 vom 30. Januar 2017 E. 4.1).</w:t>
      </w:r>
    </w:p>
    <w:p>
      <w:r>
        <w:rPr>
          <w:b/>
        </w:rPr>
        <w:t>E. 4.6</w:t>
      </w:r>
    </w:p>
    <w:p>
      <w:r>
        <w:t>Vorliegend legte die Vorinstanz in ihrer Verfügung den Prämiensatz ohne Begründung und ohne Nennung der Einreihung auf 260.98 fest und erstellte eine Prämienrechnung (doc. 8). In der Einsprache beantragte der Beschwerdeführer die Herausgabe der Informationen über Gefahrenklassen und -stufen sowie die entsprechenden Tarife und Prämiensätze der B._______ mit der Begründung, er verfüge nicht über die notwendigen Unterlagen bzw. Informationen der B._______, um eine korrekte Prämienberechnung vornehmen bzw. diese nachvollziehen zu können. In der Folge unterliess es die Vorinstanz, dem Beschwerdeführer den Tarif der B._______ bzw. die verfahrensrelevanten Unterlagen oder Informationen herauszugeben. In ihrem Einspracheentscheid stützte sich die Vorinstanz - unter dem Hinweis, gar keine Einreihung gemäss Art. 92 Abs. 2 UVG vornehmen zu müssen - für die Prämienberechnung generell auf den Prämientarif der B._______ für Fussballvereine, jedoch ohne Nennung der genauen Zuteilung oder der Risikonummer (doc. 12 Ziff. 3.1). Sie beschränkte sich im Einspracheentscheid darauf, allgemein auf den Prämientarif der B._______ zu verweisen und darauf, dass sich in Art. 92 Abs. 2 UVG betreffend die Bildung von Risikogruppen eine "Kann-Vorschrift" befinde und sie diese vorliegend nicht angewendet habe. Weitere Ausführungen zur Einreihung im Prämientarif, sowohl hinsichtlich Sachverhalt als auch hinsichtlich der rechtlichen Erwägungen, fehlen.</w:t>
      </w:r>
    </w:p>
    <w:p>
      <w:r>
        <w:rPr>
          <w:b/>
        </w:rPr>
        <w:t>E. 4.7</w:t>
      </w:r>
    </w:p>
    <w:p>
      <w:r>
        <w:t>Die Vorinstanz hat durch ihr Verhalten das rechtliche Gehör des Beschwerdeführers gleich in mehrfacher Weise verletzt.</w:t>
      </w:r>
    </w:p>
    <w:p>
      <w:r>
        <w:rPr>
          <w:b/>
        </w:rPr>
        <w:t>E. 4.7.1</w:t>
      </w:r>
    </w:p>
    <w:p>
      <w:r>
        <w:t>Mangels Herausgabe des Tarifs hat der Beschwerdeführer nicht nachvollziehen können, auf welche tarifliche Grundlagen sich der Entscheid der Vorinstanz stützt. In der Verfügung hat die Vorinstanz nicht auf den Tarif der B._______ als Grundlage für die Einreihung hingewiesen; im Einsprachentscheid hat sie den Tarif der B._______ zwar erwähnt, ihn jedoch trotz entsprechenden Anträgen weder im Einspracheverfahren noch anlässlich des Einsprachentscheides offengelegt. Erst im Beschwerdeverfahren in ihrer letzten Eingabe an das Gericht vom 13. Februar 2017 hat die Vorinstanz eine einzige Seite des Tarifs der B._______ als Kopie beigelegt (B-act. 21 Beilage 7). Damit war es dem Beschwerdeführer nicht möglich, die gesamten tariflichen Grundlagen für die Einreihung nachzuvollziehen. Er konnte insbesondere nicht nachvollziehen, ob im Tarif der B._______ tatsächlich keine Tarifierung nach einzelnen Betriebsgruppen oder eine Mischtarifierung vorgesehen ist, wie dies die Vorinstanz - gestützt auf den Tarif der B._______ - behauptet (B-act. 21 S. 2). Damit war es ihm allein aus diesem Grund nicht möglich, eine substantiierte Beschwerde zu erheben, wie er zu Recht ausführt.</w:t>
      </w:r>
    </w:p>
    <w:p>
      <w:r>
        <w:rPr>
          <w:b/>
        </w:rPr>
        <w:t>E. 4.7.2</w:t>
      </w:r>
    </w:p>
    <w:p>
      <w:r>
        <w:t>Weiter hat die Vorinstanz auch im Einspracheentscheid nicht dargestellt, in welcher Tarifposition bzw. Risikogruppe sie den Beschwerdeführer eingereiht hat. Sie hat lediglich in allgemeiner Weise erwähnt, der Prämiensatz basiere auf dem Prämiensatz der B.______ für Fussballvereine. Dabei erwähnte sie nicht, dass der Tarif für Fussballvereine verschiedene Risikoklassen enthält (vgl. Auszug aus dem Tarif, B-act. 21 Beilage 7). Auch damit hat die Vorinstanz durch eine mangelhafte Begründung das rechtliche Gehör des Beschwerdeführers verletzt.</w:t>
      </w:r>
    </w:p>
    <w:p>
      <w:r>
        <w:rPr>
          <w:b/>
        </w:rPr>
        <w:t>E. 4.7.3</w:t>
      </w:r>
    </w:p>
    <w:p>
      <w:r>
        <w:t>Weiter hat die Vorinstanz nicht begründet, warum sie den Beschwerdeführer in die Risikoklasse Fussballvereine (mit AHV-pflichtigen Wettkampfsportlern) eingereiht hat und nicht z.B. in die Risikoklasse Fussballvereine (ohne AHV-pflichtige Wettkampfsportler). Erst im Beschwerdeverfahren führte sie aus, dass die B._______ sich stets am höchsten Risiko (vorliegend Fussballclub [mit AHV-pflichtigen Wettkampfsportlern]) orientiere und dass die "Kann-Bestimmung" von Art. 92 Abs. 2 UVG betreffend Bildung von Risikogruppen hier nicht angewendet worden sei.</w:t>
      </w:r>
    </w:p>
    <w:p>
      <w:r>
        <w:rPr>
          <w:b/>
        </w:rPr>
        <w:t>E. 4.7.4</w:t>
      </w:r>
    </w:p>
    <w:p>
      <w:r>
        <w:t>Weiter stützt sich die Vorinstanz im Zusammenhang mit dem anzuwendenden Prämiensatz in ihrer letzten Stellungnahme vom 13. Februar 2017 (S. 1) erstmalig auf ihr eigenes Verwaltungsreglement, Ausgabe 2008 (B-act. 21 Beilage 1). Dieses Reglement wurde vorher weder im Verwaltungs- noch im Beschwerdeverfahren erwähnt. Auch deshalb war es dem Beschwerdeführer nicht möglich, die Grundlagen der Einreihung zu überprüfen und, ob sich die Vorinstanz an die interne Reglementierung gehalten hat. Auch aus diesem Grund hat die Vorinstanz das rechtliche Gehör verletzt.</w:t>
      </w:r>
    </w:p>
    <w:p>
      <w:r>
        <w:rPr>
          <w:b/>
        </w:rPr>
        <w:t>E. 4.7.5</w:t>
      </w:r>
    </w:p>
    <w:p>
      <w:r>
        <w:t>Insgesamt war es dem Beschwerdeführer mangels einer ausreichenden Begründung und mangels Herausgabe der entscheidrelevanten Unterlagen unmöglich, die korrekte Anwendung des Tarifs zu überprüfen. Eine substantiierte Anfechtung des Einspracheentscheids war so nicht möglich (vgl. dazu vorne E. 4.3, 4.5). Deshalb hat die Vorinstanz wegen mangelhafter Begründung der angefochtenen Verfügung das rechtliche Gehör des Beschwerdeführers verletzt.</w:t>
      </w:r>
    </w:p>
    <w:p>
      <w:r>
        <w:rPr>
          <w:b/>
        </w:rPr>
        <w:t>E. 4.8</w:t>
      </w:r>
    </w:p>
    <w:p>
      <w:r>
        <w:t>Eine Heilung des Mangels ist vorliegend nicht möglich, da es die Vorinstanz auch im Beschwerdeverfahren unterlassen hat, den Tarif der B._______ als Grundlage für die Einreihung (allenfalls - aus urheber- und/oder datenschutzrechtlichen Gründen - teilweise geschwärzt) einzureichen. Damit war es dem Gericht im Beschwerdeverfahren nicht möglich, die Rechtmässigkeit der Einreihung vollständig nachzuvollziehen, so beispielsweise im Hinblick auf die Behauptungen der Vorinstanz, der Tarif sehe weder eine Mischtarifierung noch eine Gruppenbildung vor und die Einreihung erfolge immer anhand des höchsten Risikos. Da die Tarifunterlagen nicht vollständig vorliegen, wiese eine materielle Prüfung der Rechtmässigkeit der de facto-Einreihung in den Prämientarif zudem rein spekulative Elemente auf, was ebenfalls gegen eine Heilung spricht.</w:t>
      </w:r>
    </w:p>
    <w:p>
      <w:r>
        <w:rPr>
          <w:b/>
        </w:rPr>
        <w:t>E. 5</w:t>
      </w:r>
    </w:p>
    <w:p>
      <w:r>
        <w:t>Die Beschwerde ist damit gutzuheissen. Die Sache ist im Sinne der Erwägungen an die Vorinstanz zurückzuweisen, damit diese den Sachverhalt abkläre, eine Zuteilung gemäss Art. 92 Abs. 2 UVG vornehme, dem Beschwerdeführer das rechtliche Gehör gewähre und für die Ersatzperiode vom 7. Februar 2010 bis 31. Dezember 2014 eine neue Verfügung erlasse.</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Infolge Gut-heissung der Beschwerde sind dem Beschwerdeführer keine Verfahrens-kosten aufzuerlegen. Der von ihm geleistete Kostenvorschuss in der Höhe von Fr. 2'000.- ist ihm nach Rechtskraft des vorliegenden Urteils zurückzu-erstatten. Der Vorinstanz werden ebenfalls keine Verfahrenskosten aufer-legt (Art. 63 Abs. 2 VwVG).</w:t>
      </w:r>
    </w:p>
    <w:p>
      <w:r>
        <w:rPr>
          <w:b/>
        </w:rPr>
        <w:t>E. 6.2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4'000.- festzusetzen (inkl. Auslagen und inkl. Mehrwertsteuerzuschlag im Sinne von Art. 9 Abs. 1 Bst. c VGKE).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