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C-3651/2010 vom 21. März 2012</w:t>
      </w:r>
    </w:p>
    <w:p>
      <w:r>
        <w:t>Bundesverwaltungsgericht, 2012-03-21, DE</w:t>
      </w:r>
    </w:p>
    <w:p>
      <w:r>
        <w:rPr>
          <w:b/>
        </w:rPr>
        <w:t xml:space="preserve">Quelle: </w:t>
      </w:r>
      <w:r>
        <w:t>https://mcp.opencaselaw.ch/entscheid/bvger_C-3651_2010</w:t>
      </w:r>
    </w:p>
    <w:p>
      <w:r>
        <w:t>FR: TAF C-3651/2010 du 21 mars 2012</w:t>
      </w:r>
    </w:p>
    <w:p>
      <w:r>
        <w:t>IT: TAF C-3651/2010 del 21 marzo 2012</w:t>
      </w:r>
    </w:p>
    <w:p>
      <w:pPr>
        <w:pStyle w:val="Heading2"/>
      </w:pPr>
      <w:r>
        <w:t>Regeste</w:t>
      </w:r>
    </w:p>
    <w:p>
      <w:r>
        <w:t>Freiwillige Versicherung</w:t>
      </w:r>
    </w:p>
    <w:p>
      <w:pPr>
        <w:pStyle w:val="Heading2"/>
      </w:pPr>
      <w:r>
        <w:t>Erwägungen</w:t>
      </w:r>
    </w:p>
    <w:p>
      <w:r>
        <w:rPr>
          <w:b/>
        </w:rPr>
        <w:t>E. 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daher zur Beurteilung der vorliegenden Beschwerde zuständig.</w:t>
      </w:r>
    </w:p>
    <w:p>
      <w:r>
        <w:rPr>
          <w:b/>
        </w:rPr>
        <w:t>E. 1.1</w:t>
      </w:r>
    </w:p>
    <w:p>
      <w:r>
        <w:t>Anfechtungsgegenstand im verwaltungsrechtlichen Beschwerdeverfahren bilden Verfügungen im Sinn von Art. 5 des Verwaltungsverfahrensgesetzes vom 20. Dezember 1968 (VwVG, SR 172.021). Die Beschwerdeinstanz hat daher grundsätzlich nur über Anspruchsberechtigungen zu entscheiden, hinsichtlich derer die Verwaltung eine Verfügung bzw. einen Einspracheentscheid erlassen hat oder hätte erlassen müssen (BGE 125 V 413 E. 1a).</w:t>
      </w:r>
    </w:p>
    <w:p>
      <w:r>
        <w:rPr>
          <w:b/>
        </w:rPr>
        <w:t>E. 1.1.1</w:t>
      </w:r>
    </w:p>
    <w:p>
      <w:r>
        <w:t>Anfechtungsobjekt ist vorliegend die Einspracheverfügung vom 30. April 2010 betreffend X._______, mit welcher die Vorinstanz die Einsprache vom 28. Januar 2010 abgewiesen und die Verfügung vom 13. Januar 2010 betreffend amtliche Veranlagung der Beiträge für das Jahr 2008 bestätigt hat (Fr. 864.- AHV/IV-Beitrag und 3% Verwaltungskosten von Fr. 25.90, ausmachend Fr. 889.90). Der Beschwerdeführer macht geltend, er besitze kein Vermögen und besitze nur das angegebene Bankkonto. Vorliegend ist somit zu prüfen, ob die SAK den Beitrag von X._______ an die freiwillige Versicherung für das Jahr 2008 zu Recht mittels amtlicher Taxation auf Fr. 889.90 (Fr. 864.- zusätzlich 3% Verwaltungskosten von Fr. 25.90) festgesetzt hat. Auf weitere Rechtsbegehren, die sich nicht auf den Einspracheentscheid vom 30. April 2010 betreffend X._______ beziehen, namentlich Zustellung von Formularen und Anträge und Rügen von R._______ kann mangels eines entsprechenden Anfechtungsgegenstands nicht eingetreten werden.</w:t>
      </w:r>
    </w:p>
    <w:p>
      <w:r>
        <w:rPr>
          <w:b/>
        </w:rPr>
        <w:t>E. 1.2</w:t>
      </w:r>
    </w:p>
    <w:p>
      <w:r>
        <w:t>Der Beschwerdeführer ist durch die angefochtene Verfügung besonders berührt und hat ein schutzwürdiges Interesse an deren Aufhebung oder Änderung. Er ist daher zur Beschwerde legitimiert (Art. 48 Abs. 1 Bst. b und c VwVG; vgl. auch Art. 59 des Bundesgesetzes vom 6. Oktober 2000 über den Allgemeinen Teil des Sozialversicherungsrechts [ATSG, SR 830.1]).</w:t>
      </w:r>
    </w:p>
    <w:p>
      <w:r>
        <w:rPr>
          <w:b/>
        </w:rPr>
        <w:t>E. 1.3</w:t>
      </w:r>
    </w:p>
    <w:p>
      <w:r>
        <w:t>Die vom Beschwerdeführer persönlich unterzeichnete Beschwerde wurde form- und im Übrigen auch fristgerecht eingereicht (Art. 50 Abs. 1 und Art. 52 Abs. 1 VwVG; vgl. auch Art. 60 ATSG), weshalb darauf einzutreten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Nach den allgemeinen intertemporalrechtlichen Regeln sind in verfahrensrechtlicher Hinsicht diejenigen Rechtssätze massgebend, die im Zeitpunkt der Beschwerdebeurteilung Geltung haben (BGE 130 V 1 E. 3.2), unter Vorbehalt der spezialgesetzlichen Übergangsbestimmungen. Das Verfahren vor dem Bundesverwaltungsgericht richtet sich im Wesentlichen nach den Vorschriften des VGG, des VwVG (Art. 37 VGG) sowie des ATSG. Nach Art. 3 Bst. dbis VwVG findet das VwVG keine Anwendung in Sozialversicherungssachen, soweit das ATSG anwendbar ist. Gemäss Art. 1 Abs. 1 AHVG sind die Bestimmungen des ATSG auf die im ersten Teil geregelte Alters- und Hinterlassenenversicherung anwendbar, soweit das AHVG nicht ausdrücklich eine Abweichung vom ATSG vorsieht.</w:t>
      </w:r>
    </w:p>
    <w:p>
      <w:r>
        <w:rPr>
          <w:b/>
        </w:rPr>
        <w:t>E. 2.2</w:t>
      </w:r>
    </w:p>
    <w:p>
      <w:r>
        <w:t>In materiellrechtlicher Hinsicht sind grundsätzlich diejenigen Rechtssätze massgebend, die bei der Erfüllung des zu Rechtsfolgen führenden Sachverhalts Geltung haben (BGE 130 V 329 E. 2.3).</w:t>
      </w:r>
    </w:p>
    <w:p>
      <w:r>
        <w:rPr>
          <w:b/>
        </w:rPr>
        <w:t>E. 3</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3.2</w:t>
      </w:r>
    </w:p>
    <w:p>
      <w:r>
        <w:t>Die Versicherten sind gehalten, der Auslandvertretung, der Ausgleichskasse und der IV-Stelle für Versicherte im Ausland alle zur Durchführung der freiwilligen Versicherung benötigten Angaben zu machen und auf Verlangen deren Richtigkeit zu belegen (Art. 5 der Verordnung vom 26. Mai 1961 über die freiwillige Alters-, Hinterlassenen- und Invalidenversicherung [VFV; SR 831.111]).</w:t>
      </w:r>
    </w:p>
    <w:p>
      <w:r>
        <w:rPr>
          <w:b/>
        </w:rPr>
        <w:t>E. 3.3</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3.4</w:t>
      </w:r>
    </w:p>
    <w:p>
      <w:r>
        <w:t>Nichterwerbstätige Versicherte bezahlen auf der Grundlage ihres Vermögens und ihres Renteneinkommens einen Beitrag zwischen Fr. 864.- und Fr. 9'800 im Jahr. Bei einem Vermögen von weniger als Fr. 500'000.- beträgt der Beitrag Fr. 864.- (Art. 13b Abs. 2 VFV).</w:t>
      </w:r>
    </w:p>
    <w:p>
      <w:r>
        <w:rPr>
          <w:b/>
        </w:rPr>
        <w:t>E. 3.5</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Die Versicherten haben der Ausgleichskasse innert 30 Tagen nach Ablauf des Beitragsjahres die für die Beitragsfestsetzung erforderlichen Angaben zu liefern (Art. 14b Abs. 1 VFV; vgl. auch Rz. 4044 der Wegleitung über die freiwillige Versicherung, wonach nichterwerbstätige Beitragspflichtige ihr Renteneinkommen und/oder Vermögen durch geeignete Unterlagen [z.B. Steuerrechnungen] zu belegen haben). Die Ausgleichskasse setzt die für das Beitragsjahr geschuldeten Beiträgen spätestens bis zum 30. Juni des Folgejahres mittels Verfügung fest. Hat die versicherte Person von der Möglichkeit Gebrauch gemacht, Akontozahlungen zu leisten, nimmt die Ausgleichskasse den Ausgleich vor (Abs. 2).</w:t>
      </w:r>
    </w:p>
    <w:p>
      <w:r>
        <w:rPr>
          <w:b/>
        </w:rPr>
        <w:t>E. 3.6</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4</w:t>
      </w:r>
    </w:p>
    <w:p>
      <w:r>
        <w:t>Nachfolgend ist zu prüfen, ob der Beschwerdeführer der Vorinstanz die nötigen Angaben zur Festsetzung der Beiträge für das Jahr 2008 erteilt und damit seinen Mitwirkungspflichten in genügender Weise nachgekommen ist.</w:t>
      </w:r>
    </w:p>
    <w:p>
      <w:r>
        <w:rPr>
          <w:b/>
        </w:rPr>
        <w:t>E. 4.1</w:t>
      </w:r>
    </w:p>
    <w:p>
      <w:r>
        <w:t>Vorliegend ist das Formular "Erklärung über Einkommen und Vermögen zwecks Festsetzung der Beiträge" für das Beitragsjahr 2008 vom 25. November 2008, datiert vom Beschwerdeführer am 17. Januar 2009, am 26. Januar 2009 bei der Vorinstanz eingegangen. Das Formular war lediglich mit dem Hinweis: "Ich bin AHV-Vorbezüger" und mit der Unterschrift des Beschwerdeführers versehen. Im Schreiben vom 7. August 2009 führte die Vorinstanz detailliert auf (vgl. Bst. C), welche zusätzlichen Unterlagen vom Beschwerdeführer einzureichen seien (act. 38a). Mit Schreiben vom 12. Oktober 2009 mahnte die Vorinstanz den Beschwerdeführer, die erforderlichen Unterlagen zur Festsetzung der Beiträge 2008 innert 30 Tagen einzureichen (vgl. Art. 17 Abs. 1 Satz 1 VFV). Nachdem der Beschwerdeführer innerhalb der 30-tägigen Frist nicht reagiert bzw. die geforderten Unterlagen nicht eingereicht hatte, setzte die Vorinstanz die geschuldeten Beiträge durch die angefochtene Veranlagungsverfügung fest (Art. 17 Abs. 1 Satz 2 VFV).</w:t>
      </w:r>
    </w:p>
    <w:p>
      <w:r>
        <w:rPr>
          <w:b/>
        </w:rPr>
        <w:t>E. 4.2</w:t>
      </w:r>
    </w:p>
    <w:p>
      <w:r>
        <w:t>Festzustellen ist, dass das vom Beschwerdeführer eingereichte Formular den gesetzlichen Anforderungen gemäss Art. 14b VFV nicht genügt. Der Beschwerdeführer kann sich nicht darauf beschränken anzugeben, er sei AHV-Bezüger. Vielmehr hat er detaillierte Auskünfte gemäss dem Formular zu erteilen, insbesondere auch ob er erwerbstätig ist. Ferner hat er hinreichende Angaben zum Vermögen zu machen. Der Beschwerdeführer gibt zwar an, kein Vermögen zu besitzen. Diesbezüglich ist allerdings zu erwähnen, dass in der Beitragsverfügung für die Periode 2006/2007 vom 20. März 2007 von einem Einkommen von Fr. 216'000.- ausgegangen wurde, wobei weder der Beschwerdeführer dazu Angaben gemacht hat noch den eingereichten Akten entnommen werden kann, worauf sich diese Verfügung gestützt hat. Da diese Frage vorliegend jedoch nicht entscheidrelevant ist, kann sie offen bleiben.</w:t>
      </w:r>
    </w:p>
    <w:p>
      <w:r>
        <w:rPr>
          <w:b/>
        </w:rPr>
        <w:t>E. 4.3</w:t>
      </w:r>
    </w:p>
    <w:p>
      <w:r>
        <w:t>Das Bundesverwaltungsgericht kommt zum Schluss, dass die Vorinstanz zu Recht die Beiträge 2008 aufgrund der Verletzung der Meldepflicht durch den Beschwerdeführer mittels amtlicher Veranlagung festgesetzt hat.</w:t>
      </w:r>
    </w:p>
    <w:p>
      <w:r>
        <w:rPr>
          <w:b/>
        </w:rPr>
        <w:t>E. 4.4</w:t>
      </w:r>
    </w:p>
    <w:p>
      <w:r>
        <w:t>Der Beschwerdeführer hat die Höhe der mit der angefochtenen Verfügung eingeforderten Beiträge nicht gerügt. Für die Veranlagung betreffend das Beitragsjahr 2008 hat die Vorinstanz den Beschwerdeführer entsprechend der Beitragsverfügung vom 20. März 2007 als Nichterwerbstätigen qualifiziert, das Einkommen um 30% erhöht (vgl. hiezu ZAK 1989 S. 88) und im Ergebnis den minimalen Jahresbeitrag von Fr. 864.- (vgl. Art. 13b VFV) sowie einen Verwaltungskostenbeitrag von 3% in Rechnung gestellt (vgl. Art. 18a VFV in Verbindung mit Art. 1 der Verordnung vom 11. Oktober 1972 über den Höchstansatz der Verwaltungskostenbeiträge in der AHV [SR 831.143.41]). Es ist somit nicht ersichtlich, inwiefern die Höhe des festgesetzten Beitrags zu beanstanden wäre.</w:t>
      </w:r>
    </w:p>
    <w:p>
      <w:r>
        <w:rPr>
          <w:b/>
        </w:rPr>
        <w:t>E. 4.5</w:t>
      </w:r>
    </w:p>
    <w:p>
      <w:r>
        <w:t>Die Beschwerde ist daher im einzelrichterlichen Verfahren gemäss Art. 23 Abs. 2 VGG in Verbindung mit Art. 85bis Abs. 3 AHVG wegen offensichtlicher Unbegründetheit abzuweisen, soweit darauf einzutreten ist, und die Einspracheverfügung vom 30. April 2010 ist zu bestätigen.</w:t>
      </w:r>
    </w:p>
    <w:p>
      <w:r>
        <w:rPr>
          <w:b/>
        </w:rPr>
        <w:t>E. 5</w:t>
      </w:r>
    </w:p>
    <w:p>
      <w:r>
        <w:t>Zu befinden bleibt noch über die Verfahrenskosten und eine allfällige Parteientschädigung.</w:t>
      </w:r>
    </w:p>
    <w:p>
      <w:r>
        <w:rPr>
          <w:b/>
        </w:rPr>
        <w:t>E. 5.1</w:t>
      </w:r>
    </w:p>
    <w:p>
      <w:r>
        <w:t>Das Verfahren ist für die Parteien kostenlos (Art. 85bis Abs. 2 AHVG). Der Beschwerdeführer hat als unterliegende Partei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