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C-3642/2009 vom 27. April 2009</w:t>
      </w:r>
    </w:p>
    <w:p>
      <w:r>
        <w:t>Bundesverwaltungsgericht, 2009-04-27, IT</w:t>
      </w:r>
    </w:p>
    <w:p>
      <w:r>
        <w:rPr>
          <w:b/>
        </w:rPr>
        <w:t xml:space="preserve">Quelle: </w:t>
      </w:r>
      <w:r>
        <w:t>https://mcp.opencaselaw.ch/entscheid/bvger_C-3642_2009</w:t>
      </w:r>
    </w:p>
    <w:p>
      <w:r>
        <w:t>FR: TAF C-3642/2009 du 27 avril 2009</w:t>
      </w:r>
    </w:p>
    <w:p>
      <w:r>
        <w:t>IT: TAF C-3642/2009 del 27 aprile 2009</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La domanda di una rendita AI essendo stata presentata il 29 aprile 2008 e il ricorrente avendo lavorato nella sua precedente attività fino al 31 dicembre 2008, nella misura dell'80% almeno fino al 19 settembre 2008 (32 ore alla settimana rispetto alle precedenti 40 ore alla settimana [doc. 12 e 13]), al caso in esame si applicano di principio le disposizioni della 5a revisione della LAI entrate in vigore il 1° gennaio 2008. Giova altresì osservare a titolo abbondanziale che l'applicazione del diritto previgente non avrebbe alcuna incidenza sull'esito della presente lite (cfr. sentenza del Tribunale federale 8C_972/2009 del 27 maggio 2010 consid. 2.1 a contrario; v. anche la sentenza del Tribunale amministrativo federale C-3121/2009 del 13 dicembre 2010 consid. 3).</w:t>
      </w:r>
    </w:p>
    <w:p>
      <w:r>
        <w:rPr>
          <w:b/>
        </w:rPr>
        <w:t>E. 3.3</w:t>
      </w:r>
    </w:p>
    <w:p>
      <w:r>
        <w:t>Il ricorrente, come già menzionato, ha presentato la richiesta di rendita il 29 aprile 2008. In deroga all'art. 24 LPGA, l'art. 29 LAI prevede che il diritto alla rendita nasce al più presto dopo sei mesi dalla data in cui l'assicurato ha rivendicato il diritto alle prestazioni conformemente all'art. 29 cpv. 1 LPGA.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28a e 29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un 1 anno e 9 mesi (doc. 6). Dalle carte processuali risulta altresì che in Italia ha versato contributi alle assicurazioni sociali per 24 settimane fino a giugno del 1978 e durante 772 settimane dal marzo del 1993 al dicembre del 2007 (doc. 2). Pertanto, l'interessato adempie la condizione della durata minima di contribuzione. In effetti,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[cfr. sentenza del Tribunale amministrativo federale C-3267/2010 del 1° febbraio 2011 consid. 5]).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6.4</w:t>
      </w:r>
    </w:p>
    <w:p>
      <w:r>
        <w:t>Peraltro, e 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113 V 22 consid. 4a).</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Dalla documentazione medica agli atti emerge che il ricorrente soffre segnatamente di insufficienza renale cronica moderata da nefropatia diabetica, cardiopatia ipertensiva in buon compenso, poliartrosi in sovrappeso con impegno funzionale lieve moderato, disturbi degenerati del rachide cervicale e lombare in presenza di ernie discali senza segni radicolari, diabete mellito, obesità e dislipidemia (cfr. perizia medica particolareggiata E 213 del 19 giugno 2008 [doc. 47] e presa di posizione del servizio medico dell'UAIE del 13 gennaio 2010 [doc. 61]).</w:t>
      </w:r>
    </w:p>
    <w:p>
      <w:r>
        <w:rPr>
          <w:b/>
        </w:rPr>
        <w:t>E. 10.1</w:t>
      </w:r>
    </w:p>
    <w:p>
      <w:r>
        <w:t>Nella fattispecie in esame, occorre determinare se, e a partire da quando, il ricorrente abbia subito, e senza interruzione notevole, un'incapacità lavorativa media di almeno il 40% durante un anno giusta l'art. 28 cpv. 1 lett. b LAI.</w:t>
      </w:r>
    </w:p>
    <w:p>
      <w:r>
        <w:rPr>
          <w:b/>
        </w:rPr>
        <w:t>E. 10.2</w:t>
      </w:r>
    </w:p>
    <w:p>
      <w:r>
        <w:t>Dalle carte processuali emerge che, dopo il rimpatrio, il ricorrente ha ancora esercitato un'attività lucrativa. In particolare, ha lavorato come autotrasportatore in proprio, in ragione di 40 ore alla settimana, dal 1982 (o dal 1992) al 2004. In seguito, e nonostante le evocate affezioni, ha continuato a svolgere tale attività almeno fino al 31 dicembre 2008 (doc. TAF 1; nella misura dell'80% almeno fino al 19 settembre 2008 [32 ore alla settimana rispetto alle precedenti 40 ore alla settimana {doc. 12 e 13}]), allorquando ha cessato l'attività per motivi di salute (cfr. relazione medica del 30 maggio 2009 del dott. E._______; doc. TAF 1).</w:t>
      </w:r>
    </w:p>
    <w:p>
      <w:r>
        <w:rPr>
          <w:b/>
        </w:rPr>
        <w:t>E. 10.3.1</w:t>
      </w:r>
    </w:p>
    <w:p>
      <w:r>
        <w:t>Questo Tribunale non ravvisa motivo di scostarsi dalla valutazione dell'autorità inferiore - fondata sulle prese di posizione del dott. B._______, nei rapporti del 19 novembre 2008, del 2 aprile 2009 e del 13 gennaio 2010 (doc. 49, 56 e 61) - secondo la quale al momento in cui è stata resa la decisione litigiosa, vale a dire il 27 aprile 2009, non era ancora decorso il termine di carenza di un anno secondo l'art. 28 cpv. 1 lett. b LAI (nella versione in vigore il 1° gennaio 2008 [art. 29 cpv. 1 lett. b LAI nella versione in vigore fino al 31 dicembre 2007]). In effetti, il ricorrente - che è peraltro stato attivo nella sua precedente professione fino al 31 dicembre 2008, così dimostrando nei fatti l'esigibilità di tale attività almeno fino ad allora - ha presentato secondo l'autorità inferiore una capacità lavorativa residua nella sua precedente attività di almeno il 70% dal 2 aprile 2007 al 27 aprile 2009, senza altresì che al ricorrente sia riuscito di fornire sufficienti elementi concreti, plausibili e concludenti che tale non fosse il caso in particolare per il periodo tra il 1° gennaio 2009 ed il 27 aprile 2009, periodo in cui ha cessato detta attività (v. su questo punto pure l'opinione condivisibile del medico dell'UAIE del 13 gennaio 2011 [v. lettera J.a del riassunto dei fatti del presente giudizio]). Occorre altresì rilevare che, per giurisprudenza, allorquando, come nel caso di specie, l'insorgente presenta ancora una residua capacità lavorativa del 70% nella sua precedente attività di autotrasportatore in proprio, l'applicazione del metodo straordinario per la determinazione del grado d'invalidità non presuppone né la presa in considerazione dell'età del ricorrente o del mercato equilibrato del lavoro, né un raffronto dei redditi ipotetici o il riferimento a dei redditi comparativi nella medesima professione, né l'esame della fase iniziale dell'attività indipendente in questione, ma il tasso d'incapacità lavorativa corrisponde allora al grado d'invalidità (cfr. sentenza del Tribunale federale 9C_947/2008 del 29 maggio 2009).</w:t>
      </w:r>
    </w:p>
    <w:p>
      <w:r>
        <w:rPr>
          <w:b/>
        </w:rPr>
        <w:t>E. 10.3.2</w:t>
      </w:r>
    </w:p>
    <w:p>
      <w:r>
        <w:t>Certo, nella perizia medica particolareggiata E 213 del 19 giugno 2008 (doc. 47), l'insorgente non è stato ritenuto capace di svolgere il suo precedente lavoro. Detta valutazione medica, in contrasto con la realtà dei fatti (il ricorrente avendo lavorato nella precedente attività fino al 31 dicembre 2008), non è condivisibile anche perché risulta difficilmente compatibile con la diagnosi e le limitazioni funzionali accertate, segnatamente lieve atteggiamento ansioso depressivo dell'umore, insufficienza renale moderata, poliartrosi in sovrappeso con flessione del rachide ridotta per un terzo, moderata limitazione alle scapolo omerali e gonalgia senza deficit funzionale, ma con forza, tono muscolare ed andatura nella norma (doc. 47 pag. 3 e 4 n. 4.1, 4.7, 4.8 e 4.10). Nella perizia E 213 è stata altresì evidenziata un'invalidità del 75%, nella precedente attività, ritenuta in Italia conformemente alle disposizioni di legge di detto Paese, fermo restando che nel 2009 il ricorrente è stato riconosciuto invalido ai sensi del diritto italiano a decorrere dal 1° aprile 2008 (cfr. sentenza del 3 marzo 2009 del Tribunale di D._______). Sennonché, a tale riguardo giova rammentare che la valutazione di un'autorità straniera con riferimento all'incapacità lavorativa di un assicurato non vincola di principio le autorità svizzere nell'apprezzamento del caso secondo il diritto svizzero (v. sentenza del Tribunale federale I 435/02 del 4 febbraio 2003 consid. 2 nonché consid. 2.4 del presente giudizio), tanto più laddove, come nel caso concreto, tale valutazione è estremamente generica.</w:t>
      </w:r>
    </w:p>
    <w:p>
      <w:r>
        <w:rPr>
          <w:b/>
        </w:rPr>
        <w:t>E. 10.3.3</w:t>
      </w:r>
    </w:p>
    <w:p>
      <w:r>
        <w:t>Inoltre, il ricorrente ha fatto valere, in sede di ricorso, di avere sicuramente diritto ad una rendita in quanto inabile al 100% a svolgere qualsiasi attività. Tuttavia, agli atti di causa non figura alcun documento di data anteriore alla decisione impugnata, ad eccezione del rapporto E 213 del 19 giugno 2008 precedentemente analizzato, che concluda ad un'incapacità totale dell'insorgente nella sua precedente attività fino al 31 dicembre 2008, nella misura altresì dell'80% fino al 19 settembre 2008. In particolare, la relazione medica del 10 febbraio 2009 del dott. C._______ come pure la relazione medica del 30 maggio 2009 del dott. E._______ (doc. TAF 1), quest'ultima peraltro di data posteriore alla decisione impugnata, si esauriscono essenzialmente in una semplice enumerazione di affezioni di cui soffrirebbe l'interessato (alcune fino ad allora mai ritenute) e in un generico apprezzamento delle conseguenze delle singole affezioni che peraltro, almeno nel caso della relazione del consulente tecnico dott. E._______, si fonda su tabelle di valutazione del danno vigenti in Italia non conciliabili con il sistema svizzero di valutazione dell'invalidità. Peraltro, le due relazioni in questione non sono corroborate da riscontri medici oggettivi (i disturbi psichici non sono peraltro stati diagnosticati da uno specialista in psichiatria) e gli esami obiettivi appaiono estremamente generici. In conclusione, il ricorrente non ha presentato argomenti o mezzi di prova suscettibili di far sorgere dei dubbi sulla valutazione del dott. B._______ almeno fino alla data dell'emanazione della decisione impugnata. Non soccorrono infine il ricorrente neppure i referti medici esibiti con scritto del 24 giugno 2010 (doc. TAF 18), referti tutti di data ampiamente posteriore alla decisione impugnata e che riferiscono della situazione riscontrata al momento dell'effettuazione delle relative visite.</w:t>
      </w:r>
    </w:p>
    <w:p>
      <w:r>
        <w:rPr>
          <w:b/>
        </w:rPr>
        <w:t>E. 11.1</w:t>
      </w:r>
    </w:p>
    <w:p>
      <w:r>
        <w:t>Da quanto esposto, consegue che il ricorso, destituito di fondamento, non merita tutela e la decisione impugnata va confermata.</w:t>
      </w:r>
    </w:p>
    <w:p>
      <w:r>
        <w:rPr>
          <w:b/>
        </w:rPr>
        <w:t>E. 11.2</w:t>
      </w:r>
    </w:p>
    <w:p>
      <w:r>
        <w:t>Peraltro, il ricorrente, in uno scritto del 24 giugno 2010, ha fatto presente che recentemente le sue condizioni di salute sono peggiorate e ha esibito una serie di nuovi documenti medici (doc. TAF 18). Da quest'ultimi emergono delle nuove patologie, segnatamente un infarto miocardico acuto, ed è indicato che vi è ora insufficienza renale cronica in stadio IV (nefropatia diabetica conclamata) e poi stadio 5 (documenti medici del 19 maggio e del 12 giugno 2010). Tale scritto va pertanto trasmesso all'UAIE, ritenuto che al più tardi da tale data si deve ritenere sussistere una nuova richiesta di rendita da parte dell'insorgente.</w:t>
      </w:r>
    </w:p>
    <w:p>
      <w:r>
        <w:rPr>
          <w:b/>
        </w:rPr>
        <w:t>E. 12.1</w:t>
      </w:r>
    </w:p>
    <w:p>
      <w:r>
        <w:t>Il ricorrente ha chiesto l'assistenza giudiziaria, nel senso della dispensa dal versamento delle spese processuali. Secondo dottrina e giurisprudenza, i presupposti per la concessione dell'assistenza giudiziaria sono di massima adempiuti se l'istante si trova nel bisogno e se le sue conclusioni non sembrano dovere avere esito sfavorevole (DTF 119 Ia 11). Una parte si trova nel bisogno, giusta l'art. 65 cpv. 1 PA, qualora non possa pagare le spese giudiziarie senza pregiudizio dei mezzi necessari al suo mantenimento e a quello della sua famiglia (DTF 128 I 225 consid. 2.5.1). Se la parte che domanda l'assistenza giudiziaria è coniugata, occorre tenere conto pure dei redditi del coniuge (DTF 115 Ia 193 consid. 3). Il limite per ammettere lo stato di bisogno ai sensi delle norme disciplinanti l'assistenza giudiziaria si situa al di sopra di quello del minimo esistenziale agli effetti del diritto esecutivo. Così, all'importo base LEF viene (spesso) applicato un supplemento, variante tra il 15% e il 25% (cfr. sentenza del Tribunale federale delle assicurazioni I 134/06 del 7 maggio 2007 consid. 5.2 e relativi riferimenti). Ciò non toglie che dalla persona che ne fa richiesta possono essere pretesi alcuni sacrifici. Tuttavia, essa non deve per questo ridursi a uno stato di indigenza né può essere tenuta a procurarsi i mezzi necessari per il processo a detrimento di altri obblighi urgenti (cfr. sentenza del Tribunale delle assicurazioni U 356/02 del 7 luglio 2003). Per ammettere il bisogno ai fini processuali è sufficiente che l'istante non disponga di mezzi superiori a quelli necessari per fare fronte al mantenimento normale della famiglia. Nell'ambito di questo esame non è da considerarsi unicamente la situazione di reddito, ma globalmente l'intera situazione finanziaria e patrimoniale (cfr. sentenza del Tribunale federale delle assicurazioni B 45/05 del 13 aprile 2006 consid. 7.2.1 e 7.2.2). Va peraltro ricordato che prima di potere chiedere l'assistenza giudiziaria dallo Stato, la persona interessata, nel limite dell'esigibile (la giurisprudenza federale garantendo una riserva di soccorso ["Notgröschen"]), deve di principio attingere alla propria sostanza (DTF 119 Ia 11 consid. 5 [v. pure DTF 119 Ia 11 sull'esigibilità, per il richiedente, di gravare un immobile e di assumersi un {ulteriore} debito ipotecario]). Ora, dalla documentazione fornita dal ricorrente si evince che lo stesso dispone di una sostanza immobiliare sufficiente (valore: 82'000.- Euro [immobile che l'istante non ha indicato essere gravato da ipoteche o altri debiti]) per potere pagare le spese processuali della presente procedura dinanzi al Tribunale amministrativo federale e più in generale i costi globali inerenti a tale procedura. La domanda d'assistenza giudiziaria deve pertanto essere respinta.</w:t>
      </w:r>
    </w:p>
    <w:p>
      <w:r>
        <w:rPr>
          <w:b/>
        </w:rPr>
        <w:t>E. 12.2</w:t>
      </w:r>
    </w:p>
    <w:p>
      <w:r>
        <w:t>Le spese processuali di fr. 300.--, che seguono la soccombenza, sono pertanto poste a carico del ricorrente (art. 63 cpv. 1 PA e art. 3 lett. b del regolamento sulle tasse e sulle spese ripetibili nelle cause dinanzi al Tribunale amministrativo federale [TS-TAF, RS 173.320.2]).</w:t>
      </w:r>
    </w:p>
    <w:p>
      <w:r>
        <w:rPr>
          <w:b/>
        </w:rPr>
        <w:t>E. 12.3</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