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C-363/2012 vom 3. Juli 2012</w:t>
      </w:r>
    </w:p>
    <w:p>
      <w:r>
        <w:t>Bundesverwaltungsgericht, 2012-07-03, FR</w:t>
      </w:r>
    </w:p>
    <w:p>
      <w:r>
        <w:rPr>
          <w:b/>
        </w:rPr>
        <w:t xml:space="preserve">Quelle: </w:t>
      </w:r>
      <w:r>
        <w:t>https://mcp.opencaselaw.ch/entscheid/bvger_C-363_2012</w:t>
      </w:r>
    </w:p>
    <w:p>
      <w:r>
        <w:t>FR: TAF C-363/2012 du 3 juillet 2012</w:t>
      </w:r>
    </w:p>
    <w:p>
      <w:r>
        <w:t>IT: TAF C-363/2012 del 3 luglio 2012</w:t>
      </w:r>
    </w:p>
    <w:p>
      <w:pPr>
        <w:pStyle w:val="Heading2"/>
      </w:pPr>
      <w:r>
        <w:t>Regeste</w:t>
      </w:r>
    </w:p>
    <w:p>
      <w:r>
        <w:t>Cotisations</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85bis al. 1 de la loi fédérale du 20 décembre 1946 sur l'assurance-vieillesse et survivants (LAVS, RS 831.10), connaît des recours interjetés par les personnes résidant à l'étranger contre les décisions concernant l'octroi de rentes de vieillesse prises par la Caisse suisse de compensation (CSC).</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LAVS, les dispositions de la LPGA s'appliquent à l'assurance-vieillesse et survivants, à moins que la LAI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 /72 du Conseil du 21 mars 1972 relativement à l'application du règlement (CEE) n° 1408/71. Les nouveaux règlements (CE) n° 883/2004 et n° 987/2009 portant sur la coordination des systèmes de sécurité sociale en vigueur depuis le 1er avril 2012 entre la Suisse et les Etats membres de l'Union européenne, remplaçant les règlements (CEE) n° 1408/71 et 574/72, ne sont pas applicables.</w:t>
      </w:r>
    </w:p>
    <w:p>
      <w:r>
        <w:rPr>
          <w:b/>
        </w:rPr>
        <w:t>E. 3.1</w:t>
      </w:r>
    </w:p>
    <w:p>
      <w:r>
        <w:t>Selon l'art. 21 LAVS, ont droit à une rente de vieillesse les hommes qui ont atteint 65 ans révolus et les femmes qui ont atteint 64 ans révolus. Le droit prend naissance le premier jour du mois suivant celui où a été atteint l'âge prescrit.</w:t>
      </w:r>
    </w:p>
    <w:p>
      <w:r>
        <w:rPr>
          <w:b/>
        </w:rPr>
        <w:t>E. 3.2</w:t>
      </w:r>
    </w:p>
    <w:p>
      <w:r>
        <w:t>La période de cotisations est un élément déterminant dans le calcul du droit à la rente (art. 29bis al. 1 LAVS). Sont considérées comme années de cotisations les périodes durant lesquelles une personne a payé des cotisations, les périodes pendant lesquelles son conjoint a payé au moins le double de la cotisation minimale (sous réserve d'être domicilié en Suisse, art. 1a al. 1 let. a LAVS) et les périodes pour lesquelles des bonifications pour tâches éducatives ou pour tâches d'assistance peuvent être prises en compte (art. 29ter LAVS) entre le 1er janvier qui suit la date où l'ayant droit a eu 20 ans révolus et le 31 décembre qui précède la réalisation du risque assuré (âge de la retraite ou décès). Sont également considérées comme périodes de cotisations les périodes pendant lesquelles la personne a été assurée facultativement conformément à l'art. 2 LAVS.</w:t>
      </w:r>
    </w:p>
    <w:p>
      <w:r>
        <w:rPr>
          <w:b/>
        </w:rPr>
        <w:t>E. 3.3.1</w:t>
      </w:r>
    </w:p>
    <w:p>
      <w:r>
        <w:t>Selon l'art. 1er al. 1 let. a et b LAVS, applicable durant les années 1979-1980, étaient assurées obligatoirement conformément à la loi sur l'assurance-vieillesse et survivants - indépendamment de leur nationalité - les personnes physiques qui avaient leur domicile civil en Suisse et/ou qui exerçaient en Suisse une activité lucrative. L'al. 2 let. a énonçait en outre que les étrangers au bénéfice d'immunités et de privilèges diplomatiques ou d'exemptions fiscales n'étaient pas assurées à l'AVS. Les fonctionnaires internationaux des organisations internationales avec lesquelles le Conseil fédéral avait conclu un accord de siège étaient considérés comme ressortissants étrangers bénéficiant de privilèges et d'immunités au sens de l'art. 1er al. 2 let. a LAVS.</w:t>
      </w:r>
    </w:p>
    <w:p>
      <w:r>
        <w:rPr>
          <w:b/>
        </w:rPr>
        <w:t>E. 3.3.2</w:t>
      </w:r>
    </w:p>
    <w:p>
      <w:r>
        <w:t>En l'occurrence, comme indiqué par l'autorité inférieure dans sa réponse du 10 avril 2012, la Suisse avait conclu avec un certain nombre d'organisations internationales dont la FISCR un accord de siège fondant l'exemption de cotisations sociales AVS de leurs collaborateurs. Un tel accord exemptant de l'assujettissement aux assurances sociales suisses n'existait cependant pas avec le CICR. L'actuel accord de siège avec le CICR du 30 avril 1993 prévoit d'ailleurs le maintien de l'assujettissement des collaborateurs non suisses aux assurances sociales AVS/AI/APG ainsi qu'à l'assurance-chômage et à l'assurance-accidents (art. 12 let. e).</w:t>
      </w:r>
    </w:p>
    <w:p>
      <w:r>
        <w:rPr>
          <w:b/>
        </w:rPr>
        <w:t>E. 4.1</w:t>
      </w:r>
    </w:p>
    <w:p>
      <w:r>
        <w:t>Il appert de ce qui précède que l'intéressé aurait dû être assuré à l'AVS suisse durant son activité des années 1979/1980 au CICR, toutefois force est de constater que ses fiches d'indemnités de salaire ne font pas état de déductions de cotisations sociales en faveur de l'AVS. L'intéressé ne figurait pas sur les listes de collaborateurs du CICR assujettis à l'AVS et il ne peut lui être comptabilisé aucune cotisation sociale pour la période 1979/1980. L'intéressé a en revanche été correctement assuré durant les années 1989 à 1995 dans le cadre de ses missions pour le CICR et c'est à juste titre que les cotisations afférentes à ces années ont été formatrices de rentes.</w:t>
      </w:r>
    </w:p>
    <w:p>
      <w:r>
        <w:rPr>
          <w:b/>
        </w:rPr>
        <w:t>E. 4.2</w:t>
      </w:r>
    </w:p>
    <w:p>
      <w:r>
        <w:t>Selon l'art. 16 al. 1 LAVS, les cotisations dont le montant n'a pas été fixé par décision notifiée dans un délai de cinq ans à compter de la fin de l'année civile pour laquelle elles sont dues, ne peuvent plus être exigées ni payées. Le fait que l'employeur ait omis de prélever les cotisations sociales pour quelque raison ne peut être corrigé si la péremption est acquise. Les cotisations ne peuvent être virtuellement prises en compte à moins d'avoir été effectivement déduites des salaires alloués bien que non versées à la caisse de compensation compétente (cf. art. 30ter al. 2 LAVS).</w:t>
      </w:r>
    </w:p>
    <w:p>
      <w:r>
        <w:rPr>
          <w:b/>
        </w:rPr>
        <w:t>E. 5</w:t>
      </w:r>
    </w:p>
    <w:p>
      <w:r>
        <w:t>Par ces motifs le recours manifestement infondé eu égard à l'art. 16 al. 1 LAVS doit être rejeté et la décision attaquée confirmée dans une procédure à juge unique en application de l'art. 85bis al. 3 LAVS en relation avec l'art. 23 al. 2 LTAF.</w:t>
      </w:r>
    </w:p>
    <w:p>
      <w:r>
        <w:rPr>
          <w:b/>
        </w:rPr>
        <w:t>E. 6</w:t>
      </w:r>
    </w:p>
    <w:p>
      <w:r>
        <w:t>Il n'est pas perçu de frais de procédure (art. 85bis al. 2 LAVS) ni, vu l'issue du recours,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