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C-3639/2016 vom 26. Oktober 2016</w:t>
      </w:r>
    </w:p>
    <w:p>
      <w:r>
        <w:t>Bundesverwaltungsgericht, 2016-10-26, DE</w:t>
      </w:r>
    </w:p>
    <w:p>
      <w:r>
        <w:rPr>
          <w:b/>
        </w:rPr>
        <w:t xml:space="preserve">Quelle: </w:t>
      </w:r>
      <w:r>
        <w:t>https://mcp.opencaselaw.ch/entscheid/bvger_C-3639_2016</w:t>
      </w:r>
    </w:p>
    <w:p>
      <w:r>
        <w:t>FR: TAF C-3639/2016 du 26 octobre 2016</w:t>
      </w:r>
    </w:p>
    <w:p>
      <w:r>
        <w:t>IT: TAF C-3639/2016 del 26 ottobre 2016</w:t>
      </w:r>
    </w:p>
    <w:p>
      <w:pPr>
        <w:pStyle w:val="Heading2"/>
      </w:pPr>
      <w:r>
        <w:t>Regeste</w:t>
      </w:r>
    </w:p>
    <w:p>
      <w:r>
        <w:t>Rente</w:t>
      </w:r>
    </w:p>
    <w:p>
      <w:pPr>
        <w:pStyle w:val="Heading2"/>
      </w:pPr>
      <w:r>
        <w:t>Erwägungen</w:t>
      </w:r>
    </w:p>
    <w:p>
      <w:r>
        <w:rPr>
          <w:b/>
        </w:rPr>
        <w:t>E. 1</w:t>
      </w:r>
    </w:p>
    <w:p>
      <w:r>
        <w:t>Die Beschwerde wird in dem Sinne gutgeheissen, dass der angefochtene Einspracheentscheid vom 4. Mai 2016 aufgehoben und die Sache zur weiteren Abklärung des Sachverhalts und zum Erlass einer neuen Verfügung an die Vorinstanz zurückgewiesen wird.</w:t>
      </w:r>
    </w:p>
    <w:p>
      <w:r>
        <w:rPr>
          <w:b/>
        </w:rPr>
        <w:t>E. 2</w:t>
      </w:r>
    </w:p>
    <w:p>
      <w:r>
        <w:t>Es werden keine Verfahrenskosten erhoben.</w:t>
      </w:r>
    </w:p>
    <w:p>
      <w:r>
        <w:rPr>
          <w:b/>
        </w:rPr>
        <w:t>E. 3</w:t>
      </w:r>
    </w:p>
    <w:p>
      <w:r>
        <w:t>Der Beschwerdeführerin wird zulasten der Vorinstanz eine Parteientschädigung von Fr. 600.- zugesprochen.</w:t>
      </w:r>
    </w:p>
    <w:p>
      <w:r>
        <w:rPr>
          <w:b/>
        </w:rPr>
        <w:t>E. 4</w:t>
      </w:r>
    </w:p>
    <w:p>
      <w:r>
        <w:t>Dieses Urteil geht an: - die Beschwerdeführerin (Einschreiben mit Rückschein) - die Vorinstanz (Ref-Nr._______; Einschreiben) - das Bundesamt für Sozialversicherungen (Einschreiben) Für die Rechtsmittelbelehrung wird auf die nächste Seite verwiesen. Der vorsitzende Richter: Die Gerichtsschreiberin: David Weiss Tania Sutter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