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C-3637/2007 vom 25. November 2008</w:t>
      </w:r>
    </w:p>
    <w:p>
      <w:r>
        <w:t>Bundesverwaltungsgericht, 2008-11-25, FR</w:t>
      </w:r>
    </w:p>
    <w:p>
      <w:r>
        <w:rPr>
          <w:b/>
        </w:rPr>
        <w:t xml:space="preserve">Quelle: </w:t>
      </w:r>
      <w:r>
        <w:t>https://mcp.opencaselaw.ch/entscheid/bvger_C-3637_2007</w:t>
      </w:r>
    </w:p>
    <w:p>
      <w:r>
        <w:t>FR: TAF C-3637/2007 du 25 novembre 2008</w:t>
      </w:r>
    </w:p>
    <w:p>
      <w:r>
        <w:t>IT: TAF C-3637/2007 del 25 novembre 2008</w:t>
      </w:r>
    </w:p>
    <w:p>
      <w:pPr>
        <w:pStyle w:val="Heading2"/>
      </w:pPr>
      <w:r>
        <w:t>Regeste</w:t>
      </w:r>
    </w:p>
    <w:p>
      <w:r>
        <w:t>Assurance-invalidité (AI)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l'OAIE concernant l'octroi de rente d'invalidité peuvent être contestées devant le Tribunal administratif fédéral conformément à l'art. 69 al. 1 let. b de la loi fédérale du 19 juin 1959 sur l'assurance-invalidité (LAI, RS 831.20).</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5ème révision de la LAI entrées en vigueur le 1er janvier 2008 ne sont donc pas applicables et les dispositions citées ci-après sont celles en vigueur jusqu'au 31 décembre 2007.</w:t>
      </w:r>
    </w:p>
    <w:p>
      <w:r>
        <w:rPr>
          <w:b/>
        </w:rPr>
        <w:t>E. 3.3</w:t>
      </w:r>
    </w:p>
    <w:p>
      <w:r>
        <w:t>La recourante a présenté sa demande de rente le 11 janvier 2006.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la recourante avait droit à une rente le 11 janvier 2005 (12 mois avant le dépôt de la demande) ou si le droit à une rente était né entre cette date et le 16 avril 2007, date de la décision attaquée marquant la limite dans le temps du pouvoir d'examen de l'autorité de recours (ATF 129 V 4 consid. 2.1 et 121 V 366 consid. 1b).</w:t>
      </w:r>
    </w:p>
    <w:p>
      <w:r>
        <w:rPr>
          <w:b/>
        </w:rPr>
        <w:t>E. 4</w:t>
      </w:r>
    </w:p>
    <w:p>
      <w:r>
        <w:t>Selon les normes applicables, tout requérant, pour avoir droit à une rente de l'assurance-invalidité suisse, doit remplir cumulativement les conditions suivantes: être invalide au sens de la LPGA et de la LAI (art. 8 LPGA, 4, 28, 29 al. 1 LAI); compter une année entière au moins de cotisations (art. 36 al. 1 LAI). La recourante a versé des cotisations à l'AVS/AI pendant plus d'une année au total et remplit donc la condition de la durée minimale de cotisations. Il reste à examiner si elle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suisses et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présente une incapacité durable de 40% au moins (lettre a) ou dès qu'il a présenté, en moyenne, une incapacité de travail de 40% au moins pendant une année sans interruption notable (lettre b; voir ATF 121 V 275 consid. 7). D'après la jurisprudence constante du Tribunal fédéral, la lettre a s'applique si l'état de santé de l'assuré est stabilisé et a acquis un caractère essentiellement irréversible affectant la capacité de gain dans une mesure suffisamment grave pour justifier l'octroi d'une rente (art. 29 du règlement du 17 janvier 1961 sur l'assurance-invalidité [RAI, RS 831.201]), la lettre b si l'état de santé est labile, c'est-à-dire susceptible d'une amélioration ou d'une aggravation (ATF 111 V 22 consid. 2; 99 V 99; 96 V 44).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applicable jusqu'au 31 décembre 2007; Jurisprudence et pratique administrative des autorités d'exécution de l'AVS/AI [Pratique VSI] 1998 p. 126 consid. 3c).</w:t>
      </w:r>
    </w:p>
    <w:p>
      <w:r>
        <w:rPr>
          <w:b/>
        </w:rPr>
        <w:t>E. 5.5</w:t>
      </w:r>
    </w:p>
    <w:p>
      <w:r>
        <w:t>Une rente entière ne peut être octroyée directement à l'issue du délai d'attente dans le cas d'une situation labile (art. 29 al. 1 let. b LAI) que si l'incapacité de travail moyenne a été de 70% au moins pendant l'année qui précède et qu'il subside encore une incapacité de gain atteignant pour le moins ce même niveau (RCC 1980 p. 263 consid. 2c en relation avec l'art. 28 al. 1 LAI).</w:t>
      </w:r>
    </w:p>
    <w:p>
      <w:r>
        <w:rPr>
          <w:b/>
        </w:rPr>
        <w:t>E. 5.6</w:t>
      </w:r>
    </w:p>
    <w:p>
      <w:r>
        <w:t>En cas de rentes rétroactives fondées sur des pourcentages différents les dispositions relatives à la révision sont applicables. Ainsi, selon l'art. 17 al. 1 LPGA, si le taux d'invalidité du bénéficiaire de la rente subit une modification notable, la rente est, d'office ou sur demande, révisée pour l'avenir, à savoir augmentée ou réduite en conséquence, ou encore supprimée. L'art. 88a al. 1 RAI précise que si la capacité de gain s'améliore il y a lieu de considérer que ce changement supprime, le cas échéant, tout ou partie du droit de l'assuré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L'amélioration requise peut découler d'une évolution favorable de l'état de santé, mais aussi d'une amélioration du revenu (ATF 109 V 262). Il doit être tenu compte d'une activité raisonnablement exigible (JEAN-LOUIS DUC, L'assurance invalidité in: ULRICH MEYER (édit.), Soziale Sicherheit, Bâle/Genève/Munich, 2007, p. 1498 n° 269). En vertu de l'art. 88a al. 2 RAI, si l'incapacité de gain d'un assuré s'aggrave, il y a lieu de considérer que ce changement accroît, le cas échéant, son droit aux prestations dès qu'il a duré trois mois sans interruption notable. L'art. 29bis RAI est applicable par analogie s'il y a reprise de l'invalidité après suppression de la rente. L'art. 88bis al. 2 let. a RAI, déterminant le moment à partir duquel la diminution de la rente prend effet, n'est cependant pas applicable quand, statuant pour la première fois sur l'octroi de cette prestation, l'administration alloue rétroactivement d'abord une rente entière puis une rente partielle en raison du changement survenu dans le degré d'invalidité (ATF 106 V 16; Arrêt du Tribunal fédéral I 251/03 du 2 mars 2004 consid. 3.1).</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Revue à l'attention des caisses de compensation (RCC) 1991 p. 329 consid. 1c).</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Zurich 2003, art. 42 n° 16 p. 424 s.; ATF 122 II 469). Une telle manière de procéder ne viole pas le droit d'être entendu selon l'art. 29 al. 2 Cst. (Sozialversicherungsrecht Rechtsprechung [SVR] 2001 IV n° 10 p. 28).</w:t>
      </w:r>
    </w:p>
    <w:p>
      <w:r>
        <w:rPr>
          <w:b/>
        </w:rPr>
        <w:t>E. 7.2</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352 cons. 3b/aa; 118 V 220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353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353 consid. 3b/dd et les références citées).</w:t>
      </w:r>
    </w:p>
    <w:p>
      <w:r>
        <w:rPr>
          <w:b/>
        </w:rPr>
        <w:t>E. 9.1</w:t>
      </w:r>
    </w:p>
    <w:p>
      <w:r>
        <w:t>Selon la Dresse H._______ de l'OAIE, se fondant essentiellement sur le rapport médical de l'Hôpital J._______ du 11 juin 2004, le rapport médical du Dr A._______ du 17 février 2005, les rapports médicaux du Dr F._______ des 5 et 23 septembre 2005 et le rapport E 213 de la Sécurité sociales espagnole, il y a lieu de retenir une incapacité de travail de 20% depuis avril 1997 pour sarcoïdose pulmonaire avec ultérieurement atteintes cutanées sous forme de nodules cutanés, puis du 17 février 2005 au 31 décembre 2005 une incapacité de travail de 80% en relation avec le cancer du sein et son traitement et enfin une incapacité de travail de 50% au long cours pour toute activité, dont celle précédemment exercée tout à fait adaptée, du fait de la sarcoïdose à prédominance cutanée, des troubles anxio-dépressifs chroniques et surtout du lymphoedème et des limitations fonctionnelles séquellaires à l'association chirurgie-radiothérapie. Le Tribunal de céans partage l'appréciation de la Dresse H._______ dans la mesure où cette dernière reconnaît une incapacité de travail certaine de l'assurée en raison des incidences des troubles de santé et traitements suivis sur sa capacité de travail, contrairement au Dr R._______ qui n'a pas tenu compte des incidences de cette succession de troubles invalidant et traitements sur sa capacité de travail. Il ne peut cependant retenir les taux d'invalidité énoncés dans le succinct rapport de la Dresse H._______ qui se limite à une appréciation rétrospective des seules incidences du traitement des atteintes somatiques. Faute pour le service médical de l'OAIE d'avoir disposé d'une documentation médicale suffisante établissant clairement l'évolution des troubles pulmonaires et oncologiques de l'intéressée, les incidences de ses affections sur son statut psychique décrit pourtant en juin 2005 comme évoluant de façon très négative engendrant une incapacité de travail significative (rapport de la Dresse G._______) et encore faute de disposer d'une documentation oncologique entre novembre 2005 (rapport du 4 novembre 2005 faisant état d'aucun signe de récidive tumorale) et le 16 avril 2007 (date de la décision attaquée), il ne pouvait être rendu de décision en matière d'octroi de rente d'invalidité. Des examens pulmonaires et oncologiques ainsi qu'un examen psychiatrique récent ont fait défaut pour apprécier la capacité de travail de l'intéressée et les réelles incidences de ses troubles somatiques sur son psychisme, ce d'autant plus que la recourante a encore produit une nouvelle documentation médicale en cours de procédure faisant état d'une tumeur métastasique au niveau de la colonne vertébrale L1-L2 (rapport du Dr V._______ du 19 septembre 2007). Ce dernier rapport démontre un status sujet à problèmes à répétition et permet de mettre en doute, faute d'une documentation médicale adéquate, la réalité d'un status stabilisé à compter de janvier 2006 fondant le droit à une demi-rente d'invalidité.</w:t>
      </w:r>
    </w:p>
    <w:p>
      <w:r>
        <w:rPr>
          <w:b/>
        </w:rPr>
        <w:t>E. 9.2</w:t>
      </w:r>
    </w:p>
    <w:p>
      <w:r>
        <w:t>Il se justifie dès lors, en application de l'art. 61 PA, de renvoyer la cause à l'OAIE pour instruction complémentaire en ce qui concerne l'état de santé de la recourante et sa capacité de travail dans une activité légère et pour nouvelle décision sur le droit de la recourante à des prestations d'invalidité.</w:t>
      </w:r>
    </w:p>
    <w:p>
      <w:r>
        <w:rPr>
          <w:b/>
        </w:rPr>
        <w:t>E. 10</w:t>
      </w:r>
    </w:p>
    <w:p>
      <w:r>
        <w:t>La recourante ayant eu partiellement gain de cause obligeant le renvoi du dossier à l'autorité inférieure pour complément d'instruction, il n'est pas perçu de frais de procédure (art. 63 PA) et le montant de Fr. 300.- versé à titre d'avance de frais lui est restitué.</w:t>
      </w:r>
    </w:p>
    <w:p>
      <w:r>
        <w:rPr>
          <w:b/>
        </w:rPr>
        <w:t>E. 11</w:t>
      </w:r>
    </w:p>
    <w:p>
      <w:r>
        <w:t>La recourante ayant agi en étant représentée, il lui est allouée une indemnité à titre de dépens de Fr. 1'500.- (art. 64 al. 1 PA et art. 7 ss du règlement du 21 février 2008 concernant les frais, dépens et indemnités fixés par le Tribunal administratif fédéral [FITAF, RS 173.320.2]).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