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C-3630/2015 vom 21. Februar 2017</w:t>
      </w:r>
    </w:p>
    <w:p>
      <w:r>
        <w:t>Bundesverwaltungsgericht, 2017-02-21, DE</w:t>
      </w:r>
    </w:p>
    <w:p>
      <w:r>
        <w:rPr>
          <w:b/>
        </w:rPr>
        <w:t xml:space="preserve">Quelle: </w:t>
      </w:r>
      <w:r>
        <w:t>https://mcp.opencaselaw.ch/entscheid/bvger_C-3630_2015</w:t>
      </w:r>
    </w:p>
    <w:p>
      <w:r>
        <w:t>FR: TAF C-3630/2015 du 21 février 2017</w:t>
      </w:r>
    </w:p>
    <w:p>
      <w:r>
        <w:t>IT: TAF C-3630/2015 del 21 febbraio 2017</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 Mai 2015, mit der die Vorinstanz die bisher ausgerichtete halbe Invalidenrente des Beschwerdeführers auf der Grundlage von Art. 17 Abs. 1 ATSG revisionsweise per Ende Juni 2015 aufgehoben hat. Streitig und zu prüfen ist, ob der Beschwerdeführer auch ab dem 1. Juli 2015 Anspruch auf eine Rente der schweizerischen Invalidenversicherung hat.</w:t>
      </w:r>
    </w:p>
    <w:p>
      <w:r>
        <w:rPr>
          <w:b/>
        </w:rPr>
        <w:t>E. 3.1</w:t>
      </w:r>
    </w:p>
    <w:p>
      <w:r>
        <w:t>Der Beschwerdeführer ist italienischer Staatsangehöriger und wohnt heute in Italien,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bestimmen sich die Ausgestaltung des Verfahrens und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1. Mai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 Mai 2015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E. 3.1).</w:t>
      </w:r>
    </w:p>
    <w:p>
      <w:r>
        <w:rPr>
          <w:b/>
        </w:rPr>
        <w:t>E. 4.3</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129 V 222 E. 4).</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Kann eine rentenberechtigte Person neu ein Erwerbseinkommen erzielen oder ein bestehendes Erwerbseinkommen erhöhen, so wird die Rente nur dann im Sinn von Art. 17 Abs. 1 ATSG revidiert, wenn die Einkommensverbesserung jährlich mehr als Fr. 1'500.- beträgt (Art. 31 Abs. 1 IVG). Liegt ein Revisionsgrund vor, ist der Rentenanspruch in rechtlicher und tatsächlicher Hinsicht umfassend («allseitig») zu prüfen, wobei keine Bindung an frühere Beurteilungen besteht (BGE 141 V 9 E. 2.3 mit Hinweisen).</w:t>
      </w:r>
    </w:p>
    <w:p>
      <w:r>
        <w:rPr>
          <w:b/>
        </w:rPr>
        <w:t>E. 4.5</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w:t>
      </w:r>
    </w:p>
    <w:p>
      <w:r>
        <w:rPr>
          <w:b/>
        </w:rPr>
        <w:t>E. 5.1</w:t>
      </w:r>
    </w:p>
    <w:p>
      <w:r>
        <w:t>Die Vorinstanz begründet die Rentenaufhebung nicht mit einer Verbesserung des Gesundheitszustandes des Beschwerdeführers, sondern mit einer wesentlichen Veränderung in den erwerblichen Verhältnissen. Sie stellte sich in der angefochtenen Verfügung auf den Standpunkt, dass dem Beschwerdeführer die aktuell ausgeübte Tätigkeit als Fachlehrer für Restaurantführung und Restaurantorganisation zumutbar sei und die Gesundheitsbeeinträchtigung eine Arbeits- und Erwerbsfähigkeit von 0 % verursache. In ihrer Vernehmlassung führte die Vorinstanz aus, dass die Tätigkeit des Beschwerdeführers als Lehrer an der Hotelfachschule mit einem Pensum von 19 Stunden pro Woche einem Arbeitspensum von 80 % entspreche. Der dabei erzielte monatliche Lohn von EUR 2'043.30 liege deutlich über dem statistischen Durchschnitt des Lohnes eines Kellners in Italien. Ein Einkommensverlust von mindestens 40 % sei daher nicht gegeben.</w:t>
      </w:r>
    </w:p>
    <w:p>
      <w:r>
        <w:rPr>
          <w:b/>
        </w:rPr>
        <w:t>E. 5.2</w:t>
      </w:r>
    </w:p>
    <w:p>
      <w:r>
        <w:t>Der Beschwerdeführer hält dem entgegen, dass laut ärztlicher Einschätzung eine deutliche Auswirkung seiner Gesundheitsbeeinträchtigung auf die Arbeits- und Erwerbsfähigkeit von mindestens 50 % bestehe. Die Vorinstanz habe die entsprechenden ärztlichen Einschätzungen nicht berücksichtigt. Sein Gesundheitszustand habe sich kontinuierlich verschlechtert und sein Einkommen sei im Vergleich zur Situation vor der Rentenzusprache gesunken.</w:t>
      </w:r>
    </w:p>
    <w:p>
      <w:r>
        <w:rPr>
          <w:b/>
        </w:rPr>
        <w:t>E. 6</w:t>
      </w:r>
    </w:p>
    <w:p>
      <w:r>
        <w:t>Zeitlicher Referenzpunkt für die Prüfung, ob eine anspruchsrelevante Änderung des Invaliditätsgrades eingetreten ist, bildet hier die rentenzusprechende Verfügung vom 19. Februar 1993. In den Revisionsverfahren 1993, 1996, 1999, 2003/2004, 2007/2008 und 2011 hat die Vorinstanz jeweils gestützt auf Einschätzungen behandelnder Ärzte bzw. ärztliche Formularberichte E 213, Stellungnahmen des medizinischen Dienstes sowie den eingeholten Revisionsfragebögen den Anspruch des Beschwerdeführers auf eine halbe Rente mittels Mitteilungen im Sinn von Art. 74ter Bst. f IVV (SR 831.201) bestätigt. Diesen lag jeweils keine umfassende Anspruchsprüfung im Sinne der Rechtsprechung zugrunde, weil insbesondere trotz der ab 1996 vorliegenden Hinweise auf eine Änderung der erwerblichen Auswirkungen des Gesundheitsschadens, nie ein neuer, rechtskonformer Einkommensvergleich durchgeführt wurde. Vorliegend ist demnach der Sachverhalt zur Zeit der ursprünglichen Rentenverfügung vom 19. Februar 1993 mit dessen Entwicklung bis zur Zeit der angefochtenen Revisionsverfügung vom 1. Mai 2015 zu vergleichen.</w:t>
      </w:r>
    </w:p>
    <w:p>
      <w:r>
        <w:rPr>
          <w:b/>
        </w:rPr>
        <w:t>E. 7</w:t>
      </w:r>
    </w:p>
    <w:p>
      <w:r>
        <w:t>In einem ersten Schritt ist zu prüfen, ob die Vorinstanz zu Recht davon ausgegangen ist, dass im massgebenden Vergleichszeitraum eine anspruchsrelevante Veränderung in Bezug auf die erwerblichen Verhältnisse des Beschwerdeführers eingetreten ist und ein Revisionsgrund im Sinn von Art. 17 Abs. 1 ATSG vorliegt.</w:t>
      </w:r>
    </w:p>
    <w:p>
      <w:r>
        <w:rPr>
          <w:b/>
        </w:rPr>
        <w:t>E. 7.1</w:t>
      </w:r>
    </w:p>
    <w:p>
      <w:r>
        <w:t>Im Rahmen der mit Verfügung vom 19. Februar 1993 erfolgten Zusprache der halben Rente ab 1. Dezember 1989 wurde kein ziffernmässiger Einkommensvergleich durchgeführt. Die Rentenzusprache stützte sich auf die Einschätzung des IV-Arztes Dr. med. C._______, der am 29. Januar 1992 festhielt, die Arbeitsfähigkeit des Beschwerdeführers sei in seiner angestammten Tätigkeit aufgrund einer beidseitigen Gonarthritis psoriatica ab 8. Januar 1988 zu 70 % und ab 1. September 1989 noch zu 50 % eingeschränkt (act. 18). Zur Ermittlung des Invaliditätsgrades hat die Vorinstanz direkt von der Arbeitsunfähigkeit in der Tätigkeit als Kellner oder Barmann auf den Invaliditätsgrad geschlossen und damit im Ergebnis einen Prozentvergleich durchgeführt. Das massgebende Invalideneinkommen wurde nicht konkret ermittelt. Der Invaliditätsbemessung im Jahr 1993 lag somit die Annahme zugrunde, dass dem Beschwerdeführer nach Eintritt des Gesundheitsschadens noch eine Einkommenserzielung bei einem 50%-Pensum als Kellner bzw. Barmann zumutbar war.</w:t>
      </w:r>
    </w:p>
    <w:p>
      <w:r>
        <w:rPr>
          <w:b/>
        </w:rPr>
        <w:t>E. 7.2</w:t>
      </w:r>
    </w:p>
    <w:p>
      <w:r>
        <w:t>In der angefochtenen Verfügung vom 1. Mai 2015 hat die Vorinstanz das Invalideneinkommen anhand des tatsächlich erzielten Einkommens des Beschwerdeführers im Jahr 2014 als Lehrer an einer Hotelfachschule mit einem Pensum von 80 % festgesetzt. Aus den Akten ergibt sich, dass der Beschwerdeführer diese unselbständige Lehrtätigkeit im Jahr 2014 mit einem Pensum von 19 Stunden pro Woche ausübte (act. 125 und 133) und dabei im Oktober 2014 gemäss Lohnabrechnung Einkünfte von EUR 2'442.15 brutto erzielte. Von der Arbeitgeberin liegen bezüglich der Einkünfte im Jahr 2014 unterschiedliche Angaben vor. In einem im Januar 2015 ausgefüllten Formular gab sie an, das durchschnittliche Arbeitsentgelt habe EUR 2'363.38 betragen (act. 133). Im Fragebogen für Arbeitgeber vom 5. Dezember 2014 wird dagegen ein monatlicher Bruttolohn von EUR 2'043.30 angegeben (act. 128). Den Angaben der Arbeitgeberin kann entnommen werden, dass die normale Arbeitszeit im Betrieb 22-24 Stunden betrage und der Beschwerdeführer ein um rund 25 % reduziertes Pensum ausübe (act. 128). Die Angaben der Arbeitgeberin, dass ein Lehrer mit einem Vollauftrag ein wöchentliches Arbeitspensum von 22-24 Stunden aufweist, sind plausibel und unbestritten. Die Vorinstanz ist nach pflichtgemässen Ermessen davon ausgegangen, dass der Beschwerdeführer im Gesundheitsfall das maximal mögliche Pensum von 24 Wochenstunden ausschöpfen würde, womit 19 Wochenstunden einen Pensum von 79.16 % entsprechen. Somit ist der Schluss der Vorinstanz, wonach der Beschwerdeführer aktuell ein Arbeitspensum von 80 % als Lehrer ausübt, nicht zu beanstanden.</w:t>
      </w:r>
    </w:p>
    <w:p>
      <w:r>
        <w:rPr>
          <w:b/>
        </w:rPr>
        <w:t>E. 7.3</w:t>
      </w:r>
    </w:p>
    <w:p>
      <w:r>
        <w:t>Der vom Beschwerdeführer erzielte Verdienst als Lehrer kann bei der Invaliditätsbemessung jedoch nur dann als massgebendes Invalideneinkommen herangezogen werden, wenn besonders stabile Arbeitsverhältnisse gegeben sind, wenn er eine Tätigkeit ausübt, bei der anzunehmen ist, dass er die ihm verbleibende Arbeitsfähigkeit in zumutbarer Weise voll ausschöpft, und wenn das Einkommen aus der Arbeitsleistung als angemessen und nicht als Soziallohn erscheint (BGE 135 V 297 E. 5.2; 129 V 472 E. 4.2.1; Urteil des Eidgenössischen Versicherungsgerichts I 385/06, I 427/06 vom 26. September 2006 E. 7.2.2.1).</w:t>
      </w:r>
    </w:p>
    <w:p>
      <w:r>
        <w:rPr>
          <w:b/>
        </w:rPr>
        <w:t>E. 7.3.1</w:t>
      </w:r>
    </w:p>
    <w:p>
      <w:r>
        <w:t>Nachdem der Beschwerdeführer seit 1996 mit einem kurzen Unterbruch von wenigen Monaten stets als Lehrer für denselben Arbeitgeber tätig gewesen ist, kann von einem offensichtlich stabilen Arbeitsverhältnis ausgegangen werden. Der replikweise vorgebrachte Einwand des Beschwerdeführers, es handle sich lediglich um eine befristete Anstellung, die jedes Jahr erneuert werden müsste, kann angesichts des langjährigen Arbeitsverhältnisses zu keinem anderen Schluss führen. Sollte sich die vom Beschwerdeführer vorgebrachte Gefahr, dass bei einer Verschlechterung des Gesundheitszustandes das Arbeitsverhältnis nicht mehr erneuert werde, verwirklichen, wäre das im Rahmen einer Neuanmeldung geltend zu machen.</w:t>
      </w:r>
    </w:p>
    <w:p>
      <w:r>
        <w:rPr>
          <w:b/>
        </w:rPr>
        <w:t>E. 7.3.2</w:t>
      </w:r>
    </w:p>
    <w:p>
      <w:r>
        <w:t>Aus den Akten ergibt sich, dass der Beschwerdeführer spätestens seit dem Jahr 2004 ein Arbeitspensum als Lehrer von rund 70-80 % ausübte (act. 71, 97 und 106), was nahelegt, dass ihm das aktuell ausgeübte Pensum gesundheitlich zumutbar ist. Der Beschwerdeführer bestätigte in den am 14. November 2014 und am 7. Juni 2011 ausgefüllten Revisionsfragebögen, dass er durch das auf 19 bzw. ca. 22 Stunden pro Woche reduzierte Arbeitspensum eine medizinische Betreuung regelmässig abwenden könne (act. 106, 125). Die Arbeitgeberin hat denn auch im Januar 2015 wie bereits im August 2011 bestätigt, dass die Leistungsfähigkeit des Beschwerdeführers im Bereich der erfüllten Aufgaben normal sei (act. 133, 116). So ging auch der medizinische Dienst in seiner Stellungnahme vom 13. November 2011 davon aus, dass der Beschwerdeführer die nunmehr ausgeübte teilzeitliche Tätigkeit als Lehrer für Servicepersonal weiter machen könne. Es liegen damit keine Anhaltspunkte dafür vor, dass sich der Beschwerdeführer über das zumutbare Mass hinaus belastet hätte, um die erwähnten Einkünfte zu erzielen. Wenn im ärztlichen Formularbericht E 213 vom 30. Dezember 2014 für die Tätigkeit als Lehrer in einer Hotelfachschule eine Arbeitsunfähigkeit von 50 % attestiert wird, vermag das nichts daran zu ändern, dass der Beschwerdeführer über einen mehrere Jahre dauernden Zeitraum unter Beweis gestellt hat, dass er diese Tätigkeit mit einem höheren Pensum ausüben kann. Nichts anderes ergibt sich aus den im Beschwerdeverfahren eingereichten Arztberichten (BVGer-act. 13), wurden diese doch mehrere Monate nach dem massgeblichen Verfügungszeitpunkt (1. Mai 2015) verfasst. Weder ist ersichtlich noch legt der Beschwerdeführer dar, inwiefern daraus Rückschlüsse (vgl. Urteil des BGer 9C_540/2015 vom 15. Oktober 2015 mit Hinweis auf BGE 121 V 362 E. 1b) auf den hier relevanten Zeitraum gezogen werden könnten.</w:t>
      </w:r>
    </w:p>
    <w:p>
      <w:r>
        <w:rPr>
          <w:b/>
        </w:rPr>
        <w:t>E. 7.3.3</w:t>
      </w:r>
    </w:p>
    <w:p>
      <w:r>
        <w:t>Insgesamt ist daher davon auszugehen, dass es sich bei der 80%igen Arbeitstätigkeit als Lehrer an einer Hotelfachschule um eine dauerhafte und zumutbare Erwerbstätigkeit handelt. Der aus dieser Tätigkeit erzielte Verdienst kann als Invalideneinkommen herangezogen werden, zumal auch keine Hinweise auf die Ausrichtung eines Soziallohnes bestehen.</w:t>
      </w:r>
    </w:p>
    <w:p>
      <w:r>
        <w:rPr>
          <w:b/>
        </w:rPr>
        <w:t>E. 7.4</w:t>
      </w:r>
    </w:p>
    <w:p>
      <w:r>
        <w:t>Damit steht fest, dass sich in der Zeit seit der Verfügung vom 19. Februar 1993 mit der Aufnahme und dem Ausbau der Tätigkeit als Lehrer an einer Hotelfachschule mit einem Pensum von 80 % eine Sachverhaltsänderung in erwerblicher Hinsicht ergeben hat. Die erwerblichen Auswirkungen des Gesundheitsschadens haben sich im massgebenden Vergleichszeitraum damit insofern geändert, als der Beschwerdeführer mit dem Antritt und dem Ausbau der Lehrerstelle ein erwerbliches Betätigungsfeld neu erschlossen hat, in welchem er seine Restarbeitsfähigkeit besser verwerten kann. Indem das Invalideneinkommen neuerdings auf der Basis des vom Beschwerdeführer effektiv als Lehrer bei einer Hotelfachschule erzielten Verdienst zu ermitteln ist, liegt zweifelsohne eine tatsächliche Änderung in den erwerblichen Verhältnissen vor, die geeignet ist den Invaliditätsgrad und damit den Rentenanspruch zu beeinflussen (vgl. Urteil des BGer 8C_407/2016 vom 12. September 2016 E. 2.1). Es kann zudem zweifellos davon ausgegangen werden, dass mit der Tätigkeit als Lehrer in einem 80 %-Pensum gegenüber der Tätigkeit als Kellner oder Barmann mit einem 50 %-Pensum eine Erhöhung des Jahreseinkommens um Fr. 1'500.- erzielt wird (Art. 31 Abs. 1 IVG). Damit hat die Vorinstanz das Vorliegen eines Revisionsgrunds gemäss Art. 17 Abs. 1 ATSG zu Recht bejaht. Ist ein erwerblicher Revisionsgrund gegeben, erübrigt sich die Prüfung, ob sich der Sachverhalt auch in medizinischer Hinsicht im Vergleichszeitraum wesentlich verändert hat.</w:t>
      </w:r>
    </w:p>
    <w:p>
      <w:r>
        <w:rPr>
          <w:b/>
        </w:rPr>
        <w:t>E. 8.1</w:t>
      </w:r>
    </w:p>
    <w:p>
      <w:r>
        <w:t>Ist ein Revisionsgrund gegeben, ist der Rentenanspruch folglich in rechtlicher und tatsächlicher Hinsicht allseitig, d.h. unter Berücksichtigung des gesamten für die Leistungsberechtigung ausschlaggebenden Tatsachenspektrums neu und ohne Bindung an frühere Invaliditätsschätzungen zu prüfen (BGE 141 V 9 E. 2.3). Folglich ist ein neuer Einkommensvergleich durchzuführen.</w:t>
      </w:r>
    </w:p>
    <w:p>
      <w:r>
        <w:rPr>
          <w:b/>
        </w:rPr>
        <w:t>E. 8.2</w:t>
      </w:r>
    </w:p>
    <w:p>
      <w:r>
        <w:t>Bei erwerbstätigen Versicherten ist der Invaliditätsgrad gemäss Art. 16 ATSG in Verbindung mit Art. 28a Abs. 1 IVG aufgrund eines Einkommensvergleichs, das heisst mittels eines Vergleichs von Validen- und Invalideneinkommen zu bestimmen (vgl. BGE 130 V 343 E. 3.4.2 mit Hinweisen). Für den Einkommensvergleich sind grundsätzlich die Verhältnisse im Zeitpunkt der allfälligen Rentenrevision massgebend, wobei Validen- und Invalideneinkommen auf zeitidentischer Grundlage zu erheben und allfällige rentenwirksame Änderungen der Vergleichseinkommen bis zum Verfügungserlass zu berücksichtigen sind (BGE 129 V 222; Urteil des Eidgenössischen Versicherungsgerichts vom 12. Februar 2004, I 607/03, E. 7.2.1). Bei einem Auslandwohnsitz ist zu beachten, dass für die Invaliditätsbemessung entweder Zahlen aus dem In- oder dem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8.3</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8.4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w:t>
      </w:r>
    </w:p>
    <w:p>
      <w:r>
        <w:rPr>
          <w:b/>
        </w:rPr>
        <w:t>E. 8.5</w:t>
      </w:r>
    </w:p>
    <w:p>
      <w:r>
        <w:t>Die Vorinstanz geht davon aus, dass der Beschwerdeführer heute im Gesundheitsfall als Kellner in Italien erwerbstätig wäre und dabei ein monatliches Einkommen von EUR 1'470.76 erzielen würde. Zur Bestimmung dieses Lohns hat sie auf die vom Bureau International du Travail (BIT) ermittelten statistischen Werte des italienischen Arbeitsmarktes für das Jahr 2008 abgestellt (abrufbar unter http://laborsta.ilo.org) und auf das Jahr 2014 indexiert (act. 131). Sie ging davon aus, dass das im Jahr 2014 effektiv erzielte Einkommen von EUR 2'043.- bei einem 80 %-Pensum als Lehrer deutlich über dem statistischen Durchschnittslohn eines Kellners mit einem 100 % Pensum liege.</w:t>
      </w:r>
    </w:p>
    <w:p>
      <w:r>
        <w:rPr>
          <w:b/>
        </w:rPr>
        <w:t>E. 8.6</w:t>
      </w:r>
    </w:p>
    <w:p>
      <w:r>
        <w:t>Das Vorgehen der Vorinstanz ist überzeugend und nachvollziehbar. Dass der Beschwerdeführer mit seiner aktuell ausgeübten Tätigkeit ein rentenausschliessendes Erwerbseinkommen erzielen kann, wird auch von den Tabellenlöhnen gemäss den vom Bundesamt für Statistik periodisch herausgegebenen Lohnstrukturerhebungen (LSE 2010 und 2012) bestätigt. Selbst im tiefsten Anforderungsniveau sind die Löhne in der Gastronomie deutlich tiefer als im Bereich Erziehung und Unterricht, so dass es evident ist, dass bei einer Lehrtätigkeit mit einem Pensum von 80 % kein rentenbegründender Invaliditätsgrad resultiert. Auch wenn zu Gunsten des Beschwerdeführers angenommen würde, dass er heute auch im Gesundheitsfall als Lehrer an einer Hotelfachschule tätig wäre und er damit ein höheres Valideneinkommen erzielen würde, ergibt sich bei einem zumutbaren, und effektiv ausgeübten Arbeitspensum von 80 % als Lehrer offensichtlich kein Invaliditätsgrad, der mindestens 40 % beträgt und damit zu einer Rente berechtigt. Bei dieser erwerblichen Konstellation stellt sich trotz des langjährigen Rentenbezugs und des Alters des Beschwerdeführers die Eingliederungsfrage nicht, weshalb die Vorinstanz die laufende Rente korrekterweise aufgehoben hat. Der Zeitpunkt der Aufhebung ist unter Berücksichtigung von Art. 88a Abs. 1 und Art. 88bis Abs. 2 Bst. a IVV ebenfalls nicht zu beanstanden.</w:t>
      </w:r>
    </w:p>
    <w:p>
      <w:r>
        <w:rPr>
          <w:b/>
        </w:rPr>
        <w:t>E. 8.7</w:t>
      </w:r>
    </w:p>
    <w:p>
      <w:r>
        <w:t>Schliesslich ist darauf hinzuweisen, dass der Beschwerdeführer aus dem Umstand, dass als zeitlicher Referenzpunkt die Verfügung vom 19. Februar 1993 und nicht eine spätere Mitteilung heranzuziehen ist, kein Rentenanspruch ableiten kann. Diesbezüglich ist einzig zu bemerken, dass die Rente bereits früher eingestellt worden wäre, wenn die Vorinstanz zu einem früheren Zeitpunkt einen rechtskonformen Einkommensvergleich durchgeführt hätte.</w:t>
      </w:r>
    </w:p>
    <w:p>
      <w:r>
        <w:rPr>
          <w:b/>
        </w:rPr>
        <w:t>E. 9</w:t>
      </w:r>
    </w:p>
    <w:p>
      <w:r>
        <w:t>Die angefochtene Verfügung vom 1. Mai 2015 erweist sich damit im Ergebnis als rechtens. Die dagegen erhobene Beschwerde ist unbegründet und somit abzuweisen.</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Der einbezahlte Kostenvorschuss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nicht anwaltlich vertretenen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